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widowControl w:val="0"/>
        <w:suppressLineNumbers w:val="0"/>
        <w:autoSpaceDE w:val="0"/>
        <w:autoSpaceDN/>
        <w:spacing w:before="0" w:beforeAutospacing="0" w:after="0" w:afterAutospacing="0" w:line="500" w:lineRule="exact"/>
        <w:ind w:left="0"/>
        <w:jc w:val="left"/>
        <w:rPr>
          <w:rFonts w:ascii="黑体" w:eastAsia="黑体" w:cs="黑体" w:hAnsi="黑体" w:hint="eastAsia"/>
          <w:sz w:val="30"/>
          <w:szCs w:val="30"/>
        </w:rPr>
      </w:pPr>
      <w:r>
        <w:rPr>
          <w:rFonts w:ascii="黑体" w:eastAsia="黑体" w:cs="黑体" w:hAnsi="黑体" w:hint="eastAsia"/>
          <w:kern w:val="2"/>
          <w:sz w:val="30"/>
          <w:szCs w:val="30"/>
          <w:lang w:val="en-US" w:eastAsia="zh-CN" w:bidi="ar-SA"/>
        </w:rPr>
        <w:t>附件</w:t>
      </w:r>
      <w:r>
        <w:rPr>
          <w:rFonts w:ascii="黑体" w:eastAsia="黑体" w:cs="黑体" w:hAnsi="黑体"/>
          <w:kern w:val="2"/>
          <w:sz w:val="30"/>
          <w:szCs w:val="30"/>
          <w:lang w:val="en-US" w:eastAsia="zh-CN" w:bidi="ar-SA"/>
        </w:rPr>
        <w:t>7</w:t>
      </w:r>
      <w:bookmarkStart w:id="0" w:name="_GoBack"/>
      <w:bookmarkEnd w:id="0"/>
    </w:p>
    <w:p>
      <w:pPr>
        <w:jc w:val="center"/>
        <w:outlineLvl w:val="0"/>
        <w:rPr>
          <w:rFonts w:ascii="方正小标宋简体" w:eastAsia="方正小标宋简体" w:hAnsi="方正小标宋简体"/>
          <w:b/>
          <w:spacing w:val="-4"/>
          <w:kern w:val="0"/>
          <w:sz w:val="36"/>
          <w:szCs w:val="36"/>
        </w:rPr>
      </w:pPr>
      <w:r>
        <w:rPr>
          <w:rFonts w:ascii="方正小标宋简体" w:eastAsia="方正小标宋简体" w:hAnsi="方正小标宋简体" w:hint="eastAsia"/>
          <w:b/>
          <w:spacing w:val="-4"/>
          <w:kern w:val="0"/>
          <w:sz w:val="36"/>
          <w:szCs w:val="36"/>
        </w:rPr>
        <w:t>中国邮政储蓄银行信用卡（个人卡）</w:t>
      </w:r>
      <w:r>
        <w:rPr>
          <w:rFonts w:ascii="方正小标宋简体" w:eastAsia="方正小标宋简体" w:hAnsi="方正小标宋简体"/>
          <w:b/>
          <w:spacing w:val="-4"/>
          <w:kern w:val="0"/>
          <w:sz w:val="36"/>
          <w:szCs w:val="36"/>
        </w:rPr>
        <w:t>《</w:t>
      </w:r>
      <w:r>
        <w:rPr>
          <w:rFonts w:ascii="方正小标宋简体" w:eastAsia="方正小标宋简体" w:hAnsi="方正小标宋简体" w:hint="eastAsia"/>
          <w:b/>
          <w:spacing w:val="-4"/>
          <w:kern w:val="0"/>
          <w:sz w:val="36"/>
          <w:szCs w:val="36"/>
        </w:rPr>
        <w:t>送达地址确认书</w:t>
      </w:r>
      <w:r>
        <w:rPr>
          <w:rFonts w:ascii="方正小标宋简体" w:eastAsia="方正小标宋简体" w:hAnsi="方正小标宋简体"/>
          <w:b/>
          <w:spacing w:val="-4"/>
          <w:kern w:val="0"/>
          <w:sz w:val="36"/>
          <w:szCs w:val="36"/>
        </w:rPr>
        <w:t>》</w:t>
      </w:r>
    </w:p>
    <w:tbl>
      <w:tblPr>
        <w:jc w:val="cente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31"/>
        <w:gridCol w:w="1278"/>
        <w:gridCol w:w="851"/>
        <w:gridCol w:w="1829"/>
        <w:gridCol w:w="992"/>
        <w:gridCol w:w="4831"/>
      </w:tblGrid>
      <w:tr>
        <w:trPr>
          <w:trHeight w:val="265"/>
        </w:trPr>
        <w:tc>
          <w:tcPr>
            <w:tcW w:w="931" w:type="dxa"/>
            <w:vAlign w:val="center"/>
          </w:tcPr>
          <w:p>
            <w:pPr>
              <w:jc w:val="center"/>
              <w:rPr>
                <w:rFonts w:ascii="Times New Roman" w:hAnsi="Times New Roman"/>
                <w:b/>
                <w:szCs w:val="22"/>
              </w:rPr>
            </w:pPr>
            <w:r>
              <w:rPr>
                <w:rFonts w:ascii="Times New Roman" w:hAnsi="Times New Roman" w:hint="eastAsia"/>
                <w:b/>
                <w:szCs w:val="22"/>
              </w:rPr>
              <w:t>金融合同编号</w:t>
            </w:r>
          </w:p>
        </w:tc>
        <w:tc>
          <w:tcPr>
            <w:tcW w:w="3958" w:type="dxa"/>
            <w:gridSpan w:val="3"/>
            <w:vAlign w:val="center"/>
          </w:tcPr>
          <w:p>
            <w:pPr>
              <w:jc w:val="center"/>
              <w:rPr>
                <w:rFonts w:ascii="Times New Roman" w:hAnsi="Times New Roman"/>
                <w:szCs w:val="22"/>
              </w:rPr>
            </w:pPr>
          </w:p>
        </w:tc>
        <w:tc>
          <w:tcPr>
            <w:tcW w:w="992" w:type="dxa"/>
            <w:vAlign w:val="center"/>
          </w:tcPr>
          <w:p>
            <w:pPr>
              <w:jc w:val="center"/>
              <w:rPr>
                <w:rFonts w:ascii="Times New Roman" w:hAnsi="Times New Roman"/>
                <w:b/>
                <w:szCs w:val="22"/>
              </w:rPr>
            </w:pPr>
            <w:r>
              <w:rPr>
                <w:rFonts w:ascii="Times New Roman" w:hAnsi="Times New Roman" w:hint="eastAsia"/>
                <w:b/>
                <w:szCs w:val="22"/>
              </w:rPr>
              <w:t>确认人身份</w:t>
            </w:r>
          </w:p>
        </w:tc>
        <w:tc>
          <w:tcPr>
            <w:tcW w:w="4831" w:type="dxa"/>
            <w:vAlign w:val="center"/>
          </w:tcPr>
          <w:p>
            <w:pPr>
              <w:rPr>
                <w:rFonts w:ascii="Times New Roman" w:hAnsi="Times New Roman"/>
                <w:szCs w:val="22"/>
              </w:rPr>
            </w:pPr>
            <w:r>
              <w:rPr>
                <w:rFonts w:ascii="宋体" w:cs="宋体" w:hAnsi="宋体" w:hint="eastAsia"/>
                <w:kern w:val="0"/>
                <w:szCs w:val="21"/>
                <w:shd w:val="clear" w:color="auto" w:fill="auto"/>
                <w:lang w:val="zh-CN"/>
              </w:rPr>
              <w:t>□信用卡申请人；□担保人；□其他</w:t>
            </w:r>
          </w:p>
        </w:tc>
      </w:tr>
      <w:tr>
        <w:trPr>
          <w:cantSplit/>
          <w:trHeight w:val="4117"/>
        </w:trPr>
        <w:tc>
          <w:tcPr>
            <w:tcW w:w="931" w:type="dxa"/>
            <w:vAlign w:val="center"/>
          </w:tcPr>
          <w:p>
            <w:pPr>
              <w:spacing w:line="500" w:lineRule="exact"/>
              <w:jc w:val="center"/>
              <w:rPr>
                <w:rFonts w:ascii="Times New Roman" w:hAnsi="Times New Roman"/>
                <w:b/>
                <w:szCs w:val="21"/>
                <w:lang w:val="zh-CN"/>
              </w:rPr>
            </w:pPr>
            <w:r>
              <w:rPr>
                <w:rFonts w:ascii="Times New Roman" w:hAnsi="Times New Roman" w:hint="eastAsia"/>
                <w:b/>
                <w:szCs w:val="21"/>
                <w:lang w:val="zh-CN"/>
              </w:rPr>
              <w:t>告</w:t>
            </w:r>
          </w:p>
          <w:p>
            <w:pPr>
              <w:spacing w:line="500" w:lineRule="exact"/>
              <w:jc w:val="center"/>
              <w:rPr>
                <w:rFonts w:ascii="Times New Roman" w:hAnsi="Times New Roman"/>
                <w:b/>
                <w:szCs w:val="21"/>
                <w:lang w:val="zh-CN"/>
              </w:rPr>
            </w:pPr>
            <w:r>
              <w:rPr>
                <w:rFonts w:ascii="Times New Roman" w:hAnsi="Times New Roman" w:hint="eastAsia"/>
                <w:b/>
                <w:szCs w:val="21"/>
                <w:lang w:val="zh-CN"/>
              </w:rPr>
              <w:t>知</w:t>
            </w:r>
          </w:p>
          <w:p>
            <w:pPr>
              <w:spacing w:line="500" w:lineRule="exact"/>
              <w:jc w:val="center"/>
              <w:rPr>
                <w:rFonts w:ascii="Times New Roman" w:hAnsi="Times New Roman"/>
                <w:b/>
                <w:szCs w:val="21"/>
                <w:lang w:val="zh-CN"/>
              </w:rPr>
            </w:pPr>
            <w:r>
              <w:rPr>
                <w:rFonts w:ascii="Times New Roman" w:hAnsi="Times New Roman" w:hint="eastAsia"/>
                <w:b/>
                <w:szCs w:val="21"/>
                <w:lang w:val="zh-CN"/>
              </w:rPr>
              <w:t>事</w:t>
            </w:r>
          </w:p>
          <w:p>
            <w:pPr>
              <w:spacing w:line="500" w:lineRule="exact"/>
              <w:jc w:val="center"/>
              <w:rPr>
                <w:rFonts w:ascii="Times New Roman" w:hAnsi="Times New Roman"/>
                <w:b/>
                <w:sz w:val="28"/>
                <w:szCs w:val="28"/>
                <w:lang w:val="zh-CN"/>
              </w:rPr>
            </w:pPr>
            <w:r>
              <w:rPr>
                <w:rFonts w:ascii="Times New Roman" w:hAnsi="Times New Roman" w:hint="eastAsia"/>
                <w:b/>
                <w:szCs w:val="21"/>
                <w:lang w:val="zh-CN"/>
              </w:rPr>
              <w:t>项</w:t>
            </w:r>
          </w:p>
        </w:tc>
        <w:tc>
          <w:tcPr>
            <w:tcW w:w="9781" w:type="dxa"/>
            <w:gridSpan w:val="5"/>
            <w:tcBorders>
              <w:left w:val="single" w:sz="4" w:space="0" w:color="auto"/>
            </w:tcBorders>
            <w:vAlign w:val="center"/>
          </w:tcPr>
          <w:p>
            <w:pPr>
              <w:rPr>
                <w:rFonts w:ascii="Times New Roman" w:cs="Microsoft JhengHei Light" w:hAnsi="Times New Roman"/>
                <w:kern w:val="0"/>
                <w:szCs w:val="21"/>
                <w:lang w:val="zh-CN"/>
              </w:rPr>
            </w:pPr>
            <w:r>
              <w:rPr>
                <w:rFonts w:ascii="Times New Roman" w:cs="Microsoft JhengHei Light" w:hAnsi="Times New Roman" w:hint="eastAsia"/>
                <w:kern w:val="0"/>
                <w:sz w:val="18"/>
                <w:szCs w:val="18"/>
                <w:lang w:val="zh-CN"/>
              </w:rPr>
              <w:t xml:space="preserve">    </w:t>
            </w:r>
            <w:r>
              <w:rPr>
                <w:rFonts w:ascii="宋体" w:cs="宋体" w:hAnsi="宋体" w:hint="eastAsia"/>
                <w:kern w:val="0"/>
                <w:szCs w:val="21"/>
                <w:shd w:val="clear" w:color="auto" w:fill="auto"/>
                <w:lang w:val="zh-CN"/>
              </w:rPr>
              <w:t>根据相关法律规定和司法解释（相关内容见本确认书背面），告知如下：</w:t>
            </w:r>
          </w:p>
          <w:p>
            <w:pPr>
              <w:spacing w:beforeAutospacing="0" w:afterAutospacing="0" w:line="360" w:lineRule="exact"/>
              <w:ind w:firstLineChars="200" w:firstLine="420"/>
              <w:rPr>
                <w:rFonts w:ascii="黑体" w:eastAsia="黑体" w:cs="黑体" w:hAnsi="黑体" w:hint="eastAsia"/>
                <w:b/>
                <w:bCs/>
                <w:szCs w:val="21"/>
                <w:shd w:val="clear" w:color="auto" w:fill="auto"/>
                <w:lang w:val="zh-CN"/>
              </w:rPr>
            </w:pPr>
            <w:r>
              <w:rPr>
                <w:rFonts w:ascii="黑体" w:eastAsia="黑体" w:cs="黑体" w:hAnsi="黑体" w:hint="eastAsia"/>
                <w:b/>
                <w:bCs/>
                <w:szCs w:val="21"/>
                <w:shd w:val="clear" w:color="auto" w:fill="auto"/>
              </w:rPr>
              <w:t>一、</w:t>
            </w:r>
            <w:r>
              <w:rPr>
                <w:rFonts w:ascii="黑体" w:eastAsia="黑体" w:cs="黑体" w:hAnsi="黑体" w:hint="eastAsia"/>
                <w:b/>
                <w:bCs/>
                <w:szCs w:val="21"/>
                <w:shd w:val="clear" w:color="auto" w:fill="auto"/>
                <w:lang w:val="zh-CN"/>
              </w:rPr>
              <w:t>本送达地址以确认人在中国邮政储蓄银行信用卡申请时预留所填住宅、单位及身份证地址、手机号码、电子邮箱作为具体地址，作为</w:t>
            </w:r>
            <w:r>
              <w:rPr>
                <w:rFonts w:ascii="黑体" w:eastAsia="黑体" w:cs="黑体" w:hAnsi="黑体" w:hint="eastAsia"/>
                <w:b/>
                <w:bCs/>
                <w:szCs w:val="21"/>
                <w:shd w:val="clear" w:color="auto" w:fill="auto"/>
              </w:rPr>
              <w:t>中国邮政储蓄银行涉</w:t>
            </w:r>
            <w:r>
              <w:rPr>
                <w:rFonts w:ascii="黑体" w:eastAsia="黑体" w:cs="黑体" w:hAnsi="黑体" w:hint="eastAsia"/>
                <w:b/>
                <w:bCs/>
                <w:szCs w:val="21"/>
                <w:shd w:val="clear" w:color="auto" w:fill="auto"/>
                <w:lang w:val="zh-CN"/>
              </w:rPr>
              <w:t>及个人</w:t>
            </w:r>
            <w:r>
              <w:rPr>
                <w:rFonts w:ascii="黑体" w:eastAsia="黑体" w:cs="黑体" w:hAnsi="黑体" w:hint="eastAsia"/>
                <w:b/>
                <w:bCs/>
                <w:szCs w:val="21"/>
                <w:shd w:val="clear" w:color="auto" w:fill="auto"/>
              </w:rPr>
              <w:t>信用卡</w:t>
            </w:r>
            <w:r>
              <w:rPr>
                <w:rFonts w:ascii="黑体" w:eastAsia="黑体" w:cs="黑体" w:hAnsi="黑体" w:hint="eastAsia"/>
                <w:b/>
                <w:bCs/>
                <w:szCs w:val="21"/>
                <w:shd w:val="clear" w:color="auto" w:fill="auto"/>
                <w:lang w:val="zh-CN"/>
              </w:rPr>
              <w:t>业务相关的</w:t>
            </w:r>
            <w:r>
              <w:rPr>
                <w:rFonts w:ascii="黑体" w:eastAsia="黑体" w:cs="黑体" w:hAnsi="黑体" w:hint="eastAsia"/>
                <w:b/>
                <w:bCs/>
                <w:szCs w:val="21"/>
                <w:shd w:val="clear" w:color="auto" w:fill="auto"/>
              </w:rPr>
              <w:t>协议、律师函、催收函、提前还款通知</w:t>
            </w:r>
            <w:r>
              <w:rPr>
                <w:rFonts w:ascii="黑体" w:eastAsia="黑体" w:cs="黑体" w:hAnsi="黑体" w:hint="eastAsia"/>
                <w:b/>
                <w:bCs/>
                <w:szCs w:val="21"/>
                <w:shd w:val="clear" w:color="auto" w:fill="auto"/>
                <w:lang w:val="zh-CN"/>
              </w:rPr>
              <w:t>等文件材料的通讯地址，亦为因履行本确认书及上述文件产生纠纷向调解组织申请调解及诉讼的送达地址(诉讼程序包括立案、一审、二审、再审和执行等程序)。为保护确认人的合法权益，确认人应当如实提供确切的送达地址。</w:t>
            </w:r>
          </w:p>
          <w:p>
            <w:pPr>
              <w:spacing w:beforeAutospacing="0" w:afterAutospacing="0" w:line="360" w:lineRule="exact"/>
              <w:ind w:firstLineChars="200" w:firstLine="420"/>
              <w:rPr>
                <w:rFonts w:ascii="黑体" w:eastAsia="黑体" w:cs="黑体" w:hAnsi="黑体" w:hint="eastAsia"/>
                <w:b/>
                <w:bCs/>
                <w:szCs w:val="21"/>
                <w:shd w:val="clear" w:color="auto" w:fill="auto"/>
              </w:rPr>
            </w:pPr>
            <w:r>
              <w:rPr>
                <w:rFonts w:ascii="黑体" w:eastAsia="黑体" w:cs="黑体" w:hAnsi="黑体" w:hint="eastAsia"/>
                <w:b/>
                <w:bCs/>
                <w:szCs w:val="21"/>
                <w:shd w:val="clear" w:color="auto" w:fill="auto"/>
              </w:rPr>
              <w:t>二、如确认的送达地址有变更的，应由确认人本人及时将变更后的送达地址告知中国邮政储蓄银行。确认人未及时告知的，以本确认书确认的地址为送达地址。确认人本人修改送达地址后，以新的送达地址为准。在诉讼程序中，如确认人向法院再次确认送达地址，以向人民法院提交的送达地址为准。</w:t>
            </w:r>
          </w:p>
          <w:p>
            <w:pPr>
              <w:spacing w:beforeAutospacing="0" w:afterAutospacing="0" w:line="360" w:lineRule="exact"/>
              <w:ind w:firstLineChars="200" w:firstLine="420"/>
              <w:rPr>
                <w:rFonts w:ascii="黑体" w:eastAsia="黑体" w:cs="黑体" w:hAnsi="黑体" w:hint="eastAsia"/>
                <w:b/>
                <w:bCs/>
                <w:szCs w:val="21"/>
                <w:shd w:val="clear" w:color="auto" w:fill="auto"/>
                <w:lang w:val="zh-CN"/>
              </w:rPr>
            </w:pPr>
            <w:r>
              <w:rPr>
                <w:rFonts w:ascii="黑体" w:eastAsia="黑体" w:cs="黑体" w:hAnsi="黑体" w:hint="eastAsia"/>
                <w:b/>
                <w:bCs/>
                <w:szCs w:val="21"/>
                <w:shd w:val="clear" w:color="auto" w:fill="auto"/>
              </w:rPr>
              <w:t>三、</w:t>
            </w:r>
            <w:r>
              <w:rPr>
                <w:rFonts w:ascii="黑体" w:eastAsia="黑体" w:cs="黑体" w:hAnsi="黑体" w:hint="eastAsia"/>
                <w:b/>
                <w:bCs/>
                <w:szCs w:val="21"/>
                <w:shd w:val="clear" w:color="auto" w:fill="auto"/>
                <w:lang w:val="zh-CN"/>
              </w:rPr>
              <w:t>确认人可自愿选择是否同意电子邮件、传真、微信等电子送达方式。确认人同意电子送达的，应知晓电子送达与线下送达具有同等法律效力；对同一内容的送达材料，通过多种方式向同一确认人送达的，以最先实现送达的方式确定送达日期。</w:t>
            </w:r>
          </w:p>
          <w:p>
            <w:pPr>
              <w:spacing w:beforeAutospacing="0" w:afterAutospacing="0" w:line="360" w:lineRule="exact"/>
              <w:ind w:firstLineChars="200" w:firstLine="420"/>
              <w:rPr>
                <w:rFonts w:ascii="黑体" w:eastAsia="黑体" w:cs="黑体" w:hAnsi="黑体" w:hint="eastAsia"/>
                <w:b/>
                <w:bCs/>
                <w:szCs w:val="21"/>
                <w:shd w:val="clear" w:color="auto" w:fill="auto"/>
                <w:lang w:val="zh-CN"/>
              </w:rPr>
            </w:pPr>
            <w:r>
              <w:rPr>
                <w:rFonts w:ascii="黑体" w:eastAsia="黑体" w:cs="黑体" w:hAnsi="黑体" w:hint="eastAsia"/>
                <w:b/>
                <w:bCs/>
                <w:szCs w:val="21"/>
                <w:shd w:val="clear" w:color="auto" w:fill="auto"/>
              </w:rPr>
              <w:t>四、</w:t>
            </w:r>
            <w:r>
              <w:rPr>
                <w:rFonts w:ascii="黑体" w:eastAsia="黑体" w:cs="黑体" w:hAnsi="黑体" w:hint="eastAsia"/>
                <w:b/>
                <w:bCs/>
                <w:szCs w:val="21"/>
                <w:shd w:val="clear" w:color="auto" w:fill="auto"/>
                <w:lang w:val="zh-CN"/>
              </w:rPr>
              <w:t>确认人提供的送达地址不准确、送达地址变更未告知、受送达人拒绝签收，导致相关文书未能被受送达人实际接收的，直接送达的，文书留在该地址之日为送达之日；邮寄送达的，文书被退回之日为送达之日；电子送达的，送达信息到达电子送达地址所在系统时，即为完成有效送达。</w:t>
            </w:r>
          </w:p>
          <w:p>
            <w:pPr>
              <w:spacing w:beforeAutospacing="0" w:afterAutospacing="0" w:line="360" w:lineRule="exact"/>
              <w:ind w:firstLineChars="200" w:firstLine="420"/>
              <w:rPr>
                <w:rFonts w:ascii="CESI黑体-GB13000" w:eastAsia="CESI黑体-GB13000" w:cs="CESI黑体-GB13000" w:hAnsi="CESI黑体-GB13000"/>
                <w:b/>
                <w:bCs/>
                <w:kern w:val="0"/>
                <w:szCs w:val="21"/>
                <w:lang w:val="zh-CN"/>
              </w:rPr>
            </w:pPr>
            <w:r>
              <w:rPr>
                <w:rFonts w:ascii="黑体" w:eastAsia="黑体" w:cs="黑体" w:hAnsi="黑体" w:hint="eastAsia"/>
                <w:b/>
                <w:bCs/>
                <w:szCs w:val="21"/>
                <w:shd w:val="clear" w:color="auto" w:fill="auto"/>
                <w:lang w:val="zh-CN"/>
              </w:rPr>
              <w:t>五、确认人多次申请中国邮政储蓄银行信用卡的，以最新一次申请时预留送达信息为准。</w:t>
            </w:r>
          </w:p>
        </w:tc>
      </w:tr>
      <w:tr>
        <w:trPr>
          <w:trHeight w:val="1455"/>
        </w:trPr>
        <w:tc>
          <w:tcPr>
            <w:tcW w:w="931" w:type="dxa"/>
            <w:vMerge w:val="restart"/>
            <w:vAlign w:val="center"/>
          </w:tcPr>
          <w:p>
            <w:pPr>
              <w:spacing w:line="500" w:lineRule="exact"/>
              <w:jc w:val="center"/>
              <w:rPr>
                <w:rFonts w:ascii="Times New Roman" w:hAnsi="Times New Roman"/>
                <w:b/>
                <w:szCs w:val="21"/>
              </w:rPr>
            </w:pPr>
            <w:r>
              <w:rPr>
                <w:rFonts w:ascii="Times New Roman" w:hAnsi="Times New Roman" w:hint="eastAsia"/>
                <w:b/>
                <w:szCs w:val="21"/>
              </w:rPr>
              <w:t>送</w:t>
            </w:r>
          </w:p>
          <w:p>
            <w:pPr>
              <w:spacing w:line="500" w:lineRule="exact"/>
              <w:jc w:val="center"/>
              <w:rPr>
                <w:rFonts w:ascii="Times New Roman" w:hAnsi="Times New Roman"/>
                <w:b/>
                <w:szCs w:val="21"/>
              </w:rPr>
            </w:pPr>
            <w:r>
              <w:rPr>
                <w:rFonts w:ascii="Times New Roman" w:hAnsi="Times New Roman" w:hint="eastAsia"/>
                <w:b/>
                <w:szCs w:val="21"/>
              </w:rPr>
              <w:t>达</w:t>
            </w:r>
          </w:p>
          <w:p>
            <w:pPr>
              <w:spacing w:line="500" w:lineRule="exact"/>
              <w:jc w:val="center"/>
              <w:rPr>
                <w:rFonts w:ascii="Times New Roman" w:hAnsi="Times New Roman"/>
                <w:b/>
                <w:szCs w:val="21"/>
              </w:rPr>
            </w:pPr>
            <w:r>
              <w:rPr>
                <w:rFonts w:ascii="Times New Roman" w:hAnsi="Times New Roman" w:hint="eastAsia"/>
                <w:b/>
                <w:szCs w:val="21"/>
              </w:rPr>
              <w:t>地</w:t>
            </w:r>
          </w:p>
          <w:p>
            <w:pPr>
              <w:spacing w:line="500" w:lineRule="exact"/>
              <w:jc w:val="center"/>
              <w:rPr>
                <w:rFonts w:ascii="Times New Roman" w:hAnsi="Times New Roman"/>
                <w:b/>
                <w:sz w:val="28"/>
                <w:szCs w:val="28"/>
              </w:rPr>
            </w:pPr>
            <w:r>
              <w:rPr>
                <w:rFonts w:ascii="Times New Roman" w:hAnsi="Times New Roman" w:hint="eastAsia"/>
                <w:b/>
                <w:szCs w:val="21"/>
              </w:rPr>
              <w:t>址</w:t>
            </w:r>
          </w:p>
        </w:tc>
        <w:tc>
          <w:tcPr>
            <w:tcW w:w="1278" w:type="dxa"/>
            <w:tcBorders>
              <w:top w:val="single" w:sz="4" w:space="0" w:color="auto"/>
              <w:left w:val="single" w:sz="4" w:space="0" w:color="auto"/>
              <w:right w:val="single" w:sz="4" w:space="0" w:color="auto"/>
            </w:tcBorders>
            <w:vAlign w:val="center"/>
          </w:tcPr>
          <w:p>
            <w:pPr>
              <w:jc w:val="center"/>
              <w:rPr>
                <w:rFonts w:ascii="Times New Roman" w:hAnsi="Times New Roman"/>
                <w:b/>
                <w:szCs w:val="22"/>
              </w:rPr>
            </w:pPr>
            <w:r>
              <w:rPr>
                <w:rFonts w:ascii="Times New Roman" w:hAnsi="Times New Roman" w:hint="eastAsia"/>
                <w:b/>
                <w:szCs w:val="22"/>
              </w:rPr>
              <w:t>线</w:t>
            </w:r>
          </w:p>
          <w:p>
            <w:pPr>
              <w:jc w:val="center"/>
              <w:rPr>
                <w:rFonts w:ascii="Times New Roman" w:hAnsi="Times New Roman"/>
                <w:b/>
                <w:szCs w:val="22"/>
              </w:rPr>
            </w:pPr>
            <w:r>
              <w:rPr>
                <w:rFonts w:ascii="Times New Roman" w:hAnsi="Times New Roman" w:hint="eastAsia"/>
                <w:b/>
                <w:szCs w:val="22"/>
              </w:rPr>
              <w:t>下</w:t>
            </w:r>
          </w:p>
          <w:p>
            <w:pPr>
              <w:jc w:val="center"/>
              <w:rPr>
                <w:rFonts w:ascii="Times New Roman" w:hAnsi="Times New Roman"/>
                <w:b/>
                <w:szCs w:val="22"/>
              </w:rPr>
            </w:pPr>
            <w:r>
              <w:rPr>
                <w:rFonts w:ascii="Times New Roman" w:hAnsi="Times New Roman" w:hint="eastAsia"/>
                <w:b/>
                <w:szCs w:val="22"/>
              </w:rPr>
              <w:t>送</w:t>
            </w:r>
          </w:p>
          <w:p>
            <w:pPr>
              <w:jc w:val="center"/>
              <w:rPr>
                <w:rFonts w:ascii="Times New Roman" w:hAnsi="Times New Roman"/>
                <w:b/>
                <w:szCs w:val="22"/>
              </w:rPr>
            </w:pPr>
            <w:r>
              <w:rPr>
                <w:rFonts w:ascii="Times New Roman" w:hAnsi="Times New Roman" w:hint="eastAsia"/>
                <w:b/>
                <w:szCs w:val="22"/>
              </w:rPr>
              <w:t>达</w:t>
            </w:r>
          </w:p>
          <w:p>
            <w:pPr>
              <w:jc w:val="center"/>
              <w:rPr>
                <w:rFonts w:ascii="Times New Roman" w:hAnsi="Times New Roman"/>
                <w:b/>
                <w:szCs w:val="22"/>
              </w:rPr>
            </w:pPr>
            <w:r>
              <w:rPr>
                <w:rFonts w:ascii="Times New Roman" w:hAnsi="Times New Roman" w:hint="eastAsia"/>
                <w:b/>
                <w:szCs w:val="22"/>
              </w:rPr>
              <w:t>（必填）</w:t>
            </w:r>
          </w:p>
        </w:tc>
        <w:tc>
          <w:tcPr>
            <w:tcW w:w="8503" w:type="dxa"/>
            <w:gridSpan w:val="4"/>
            <w:tcBorders>
              <w:left w:val="single" w:sz="4" w:space="0" w:color="auto"/>
            </w:tcBorders>
            <w:vAlign w:val="center"/>
          </w:tcPr>
          <w:p>
            <w:pPr>
              <w:rPr>
                <w:rFonts w:ascii="宋体" w:cs="宋体" w:hAnsi="宋体" w:hint="eastAsia"/>
                <w:kern w:val="0"/>
                <w:szCs w:val="21"/>
                <w:shd w:val="clear" w:color="auto" w:fill="auto"/>
              </w:rPr>
            </w:pPr>
            <w:r>
              <w:rPr>
                <w:rFonts w:ascii="宋体" w:cs="宋体" w:hAnsi="宋体" w:hint="eastAsia"/>
                <w:kern w:val="0"/>
                <w:szCs w:val="21"/>
                <w:shd w:val="clear" w:color="auto" w:fill="auto"/>
              </w:rPr>
              <w:t>本人确认下列地址为送达地址：</w:t>
            </w:r>
          </w:p>
          <w:p>
            <w:pPr>
              <w:rPr>
                <w:rFonts w:ascii="宋体" w:cs="宋体" w:hAnsi="宋体" w:hint="eastAsia"/>
                <w:kern w:val="0"/>
                <w:szCs w:val="21"/>
                <w:shd w:val="clear" w:color="auto" w:fill="auto"/>
              </w:rPr>
            </w:pPr>
            <w:r>
              <w:rPr>
                <w:rFonts w:ascii="宋体" w:cs="宋体" w:hAnsi="宋体" w:hint="eastAsia"/>
                <w:kern w:val="0"/>
                <w:szCs w:val="21"/>
                <w:shd w:val="clear" w:color="auto" w:fill="auto"/>
              </w:rPr>
              <w:t>□信用卡申请时预留住宅地址</w:t>
            </w:r>
          </w:p>
          <w:p>
            <w:pPr>
              <w:rPr>
                <w:rFonts w:ascii="宋体" w:cs="宋体" w:hAnsi="宋体" w:hint="eastAsia"/>
                <w:kern w:val="0"/>
                <w:szCs w:val="21"/>
                <w:shd w:val="clear" w:color="auto" w:fill="auto"/>
              </w:rPr>
            </w:pPr>
            <w:r>
              <w:rPr>
                <w:rFonts w:ascii="宋体" w:cs="宋体" w:hAnsi="宋体" w:hint="eastAsia"/>
                <w:kern w:val="0"/>
                <w:szCs w:val="21"/>
                <w:shd w:val="clear" w:color="auto" w:fill="auto"/>
              </w:rPr>
              <w:t xml:space="preserve">□信用卡申请时预留单位地址 </w:t>
            </w:r>
          </w:p>
          <w:p>
            <w:pPr>
              <w:rPr>
                <w:rFonts w:ascii="Times New Roman" w:hAnsi="Times New Roman"/>
                <w:szCs w:val="22"/>
              </w:rPr>
            </w:pPr>
            <w:r>
              <w:rPr>
                <w:rFonts w:ascii="宋体" w:cs="宋体" w:hAnsi="宋体" w:hint="eastAsia"/>
                <w:kern w:val="0"/>
                <w:szCs w:val="21"/>
                <w:shd w:val="clear" w:color="auto" w:fill="auto"/>
              </w:rPr>
              <w:t xml:space="preserve">□信用卡申请时预留身份证地址 </w:t>
            </w:r>
          </w:p>
        </w:tc>
      </w:tr>
      <w:tr>
        <w:trPr>
          <w:trHeight w:val="678"/>
        </w:trPr>
        <w:tc>
          <w:tcPr>
            <w:tcW w:w="931" w:type="dxa"/>
            <w:vMerge/>
            <w:vAlign w:val="center"/>
          </w:tcPr>
          <w:p/>
        </w:tc>
        <w:tc>
          <w:tcPr>
            <w:tcW w:w="1278" w:type="dxa"/>
            <w:vMerge w:val="restart"/>
            <w:tcBorders>
              <w:top w:val="single" w:sz="4" w:space="0" w:color="auto"/>
              <w:left w:val="single" w:sz="4" w:space="0" w:color="auto"/>
              <w:right w:val="single" w:sz="4" w:space="0" w:color="auto"/>
            </w:tcBorders>
            <w:vAlign w:val="center"/>
          </w:tcPr>
          <w:p>
            <w:pPr>
              <w:jc w:val="center"/>
              <w:rPr>
                <w:rFonts w:ascii="Times New Roman" w:hAnsi="Times New Roman"/>
                <w:b/>
                <w:szCs w:val="22"/>
              </w:rPr>
            </w:pPr>
            <w:r>
              <w:rPr>
                <w:rFonts w:ascii="Times New Roman" w:hAnsi="Times New Roman" w:hint="eastAsia"/>
                <w:b/>
                <w:szCs w:val="22"/>
              </w:rPr>
              <w:t>电</w:t>
            </w:r>
          </w:p>
          <w:p>
            <w:pPr>
              <w:jc w:val="center"/>
              <w:rPr>
                <w:rFonts w:ascii="Times New Roman" w:hAnsi="Times New Roman"/>
                <w:b/>
                <w:szCs w:val="22"/>
              </w:rPr>
            </w:pPr>
            <w:r>
              <w:rPr>
                <w:rFonts w:ascii="Times New Roman" w:hAnsi="Times New Roman" w:hint="eastAsia"/>
                <w:b/>
                <w:szCs w:val="22"/>
              </w:rPr>
              <w:t>子</w:t>
            </w:r>
          </w:p>
          <w:p>
            <w:pPr>
              <w:jc w:val="center"/>
              <w:rPr>
                <w:rFonts w:ascii="Times New Roman" w:hAnsi="Times New Roman"/>
                <w:b/>
                <w:szCs w:val="22"/>
              </w:rPr>
            </w:pPr>
            <w:r>
              <w:rPr>
                <w:rFonts w:ascii="Times New Roman" w:hAnsi="Times New Roman" w:hint="eastAsia"/>
                <w:b/>
                <w:szCs w:val="22"/>
              </w:rPr>
              <w:t>送</w:t>
            </w:r>
          </w:p>
          <w:p>
            <w:pPr>
              <w:jc w:val="center"/>
              <w:rPr>
                <w:rFonts w:ascii="Times New Roman" w:hAnsi="Times New Roman"/>
                <w:b/>
                <w:szCs w:val="22"/>
              </w:rPr>
            </w:pPr>
            <w:r>
              <w:rPr>
                <w:rFonts w:ascii="Times New Roman" w:hAnsi="Times New Roman" w:hint="eastAsia"/>
                <w:b/>
                <w:szCs w:val="22"/>
              </w:rPr>
              <w:t>达</w:t>
            </w:r>
          </w:p>
          <w:p>
            <w:pPr>
              <w:jc w:val="center"/>
              <w:rPr>
                <w:rFonts w:ascii="Times New Roman" w:hAnsi="Times New Roman"/>
                <w:b/>
                <w:szCs w:val="22"/>
              </w:rPr>
            </w:pPr>
            <w:r>
              <w:rPr>
                <w:rFonts w:ascii="Times New Roman" w:hAnsi="Times New Roman" w:hint="eastAsia"/>
                <w:b/>
                <w:szCs w:val="22"/>
              </w:rPr>
              <w:t>（选填）</w:t>
            </w:r>
          </w:p>
        </w:tc>
        <w:tc>
          <w:tcPr>
            <w:tcW w:w="851" w:type="dxa"/>
            <w:vMerge w:val="restart"/>
            <w:tcBorders>
              <w:top w:val="single" w:sz="4" w:space="0" w:color="auto"/>
              <w:left w:val="single" w:sz="4" w:space="0" w:color="auto"/>
              <w:right w:val="single" w:sz="4" w:space="0" w:color="auto"/>
            </w:tcBorders>
            <w:vAlign w:val="center"/>
          </w:tcPr>
          <w:p>
            <w:pPr>
              <w:rPr>
                <w:rFonts w:ascii="Times New Roman" w:hAnsi="Times New Roman"/>
                <w:b/>
                <w:szCs w:val="22"/>
              </w:rPr>
            </w:pPr>
            <w:r>
              <w:rPr>
                <w:rFonts w:ascii="Times New Roman" w:hAnsi="Times New Roman" w:hint="eastAsia"/>
                <w:b/>
                <w:szCs w:val="22"/>
              </w:rPr>
              <w:t xml:space="preserve">□同意    </w:t>
            </w:r>
          </w:p>
        </w:tc>
        <w:tc>
          <w:tcPr>
            <w:tcW w:w="7652" w:type="dxa"/>
            <w:gridSpan w:val="3"/>
            <w:tcBorders>
              <w:left w:val="single" w:sz="4" w:space="0" w:color="auto"/>
            </w:tcBorders>
            <w:vAlign w:val="center"/>
          </w:tcPr>
          <w:p>
            <w:pPr>
              <w:spacing w:beforeAutospacing="0" w:afterAutospacing="0" w:line="360" w:lineRule="exact"/>
              <w:ind w:firstLineChars="200" w:firstLine="420"/>
              <w:rPr>
                <w:rFonts w:ascii="Times New Roman" w:hAnsi="Times New Roman"/>
                <w:b/>
                <w:szCs w:val="22"/>
              </w:rPr>
            </w:pPr>
            <w:r>
              <w:rPr>
                <w:rFonts w:ascii="黑体" w:eastAsia="黑体" w:cs="黑体" w:hAnsi="黑体" w:hint="eastAsia"/>
                <w:b/>
                <w:bCs/>
                <w:szCs w:val="21"/>
                <w:shd w:val="clear" w:color="auto" w:fill="auto"/>
              </w:rPr>
              <w:t>重要提示：电子送达与其他方式送达具有同等法律效力！确认人同意电子送达的，应提供本人拥有或控制的手机号（信用卡申请时预留），以便及时查收重要信息；应提供本人拥有或控制的电子邮箱、传真号码、微信号，以便及时查收重要文件，有效保护自身合法权益。</w:t>
            </w:r>
          </w:p>
        </w:tc>
      </w:tr>
      <w:tr>
        <w:trPr>
          <w:trHeight w:val="1161"/>
        </w:trPr>
        <w:tc>
          <w:tcPr>
            <w:tcW w:w="931" w:type="dxa"/>
            <w:vMerge/>
            <w:vAlign w:val="center"/>
          </w:tcPr>
          <w:p/>
        </w:tc>
        <w:tc>
          <w:tcPr>
            <w:tcW w:w="1278" w:type="dxa"/>
            <w:vMerge/>
            <w:tcBorders>
              <w:top w:val="single" w:sz="4" w:space="0" w:color="auto"/>
              <w:left w:val="single" w:sz="4" w:space="0" w:color="auto"/>
              <w:right w:val="single" w:sz="4" w:space="0" w:color="auto"/>
            </w:tcBorders>
            <w:vAlign w:val="center"/>
          </w:tcPr>
          <w:p/>
        </w:tc>
        <w:tc>
          <w:tcPr>
            <w:tcW w:w="851" w:type="dxa"/>
            <w:vMerge/>
            <w:tcBorders>
              <w:top w:val="single" w:sz="4" w:space="0" w:color="auto"/>
              <w:left w:val="single" w:sz="4" w:space="0" w:color="auto"/>
              <w:right w:val="single" w:sz="4" w:space="0" w:color="auto"/>
            </w:tcBorders>
            <w:vAlign w:val="center"/>
          </w:tcPr>
          <w:p/>
        </w:tc>
        <w:tc>
          <w:tcPr>
            <w:tcW w:w="7652" w:type="dxa"/>
            <w:gridSpan w:val="3"/>
            <w:tcBorders>
              <w:left w:val="single" w:sz="4" w:space="0" w:color="auto"/>
            </w:tcBorders>
            <w:vAlign w:val="center"/>
          </w:tcPr>
          <w:p>
            <w:pPr>
              <w:rPr>
                <w:rFonts w:ascii="宋体" w:cs="宋体" w:hAnsi="宋体" w:hint="eastAsia"/>
                <w:kern w:val="0"/>
                <w:szCs w:val="21"/>
                <w:shd w:val="clear" w:color="auto" w:fill="auto"/>
              </w:rPr>
            </w:pPr>
            <w:r>
              <w:rPr>
                <w:rFonts w:ascii="宋体" w:cs="宋体" w:hAnsi="宋体" w:hint="eastAsia"/>
                <w:kern w:val="0"/>
                <w:szCs w:val="21"/>
                <w:shd w:val="clear" w:color="auto" w:fill="auto"/>
              </w:rPr>
              <w:t>请选择具体的电子送达方式：</w:t>
            </w:r>
          </w:p>
          <w:p>
            <w:pPr>
              <w:rPr>
                <w:rFonts w:ascii="宋体" w:cs="宋体" w:hAnsi="宋体" w:hint="eastAsia"/>
                <w:kern w:val="0"/>
                <w:szCs w:val="21"/>
                <w:shd w:val="clear" w:color="auto" w:fill="auto"/>
              </w:rPr>
            </w:pPr>
            <w:r>
              <w:rPr>
                <w:rFonts w:ascii="宋体" w:cs="宋体" w:hAnsi="宋体" w:hint="eastAsia"/>
                <w:kern w:val="0"/>
                <w:szCs w:val="21"/>
                <w:shd w:val="clear" w:color="auto" w:fill="auto"/>
              </w:rPr>
              <w:t>□信用卡申请时预留电子邮箱</w:t>
            </w:r>
          </w:p>
          <w:p>
            <w:pPr>
              <w:rPr>
                <w:rFonts w:ascii="Times New Roman" w:hAnsi="Times New Roman"/>
                <w:szCs w:val="22"/>
              </w:rPr>
            </w:pPr>
            <w:r>
              <w:rPr>
                <w:rFonts w:ascii="宋体" w:cs="宋体" w:hAnsi="宋体" w:hint="eastAsia"/>
                <w:kern w:val="0"/>
                <w:szCs w:val="21"/>
                <w:shd w:val="clear" w:color="auto" w:fill="auto"/>
              </w:rPr>
              <w:t>□其他：______________________________</w:t>
            </w:r>
          </w:p>
        </w:tc>
      </w:tr>
      <w:tr>
        <w:trPr>
          <w:trHeight w:val="418"/>
        </w:trPr>
        <w:tc>
          <w:tcPr>
            <w:tcW w:w="931" w:type="dxa"/>
            <w:vMerge/>
            <w:vAlign w:val="center"/>
          </w:tcPr>
          <w:p/>
        </w:tc>
        <w:tc>
          <w:tcPr>
            <w:tcW w:w="1278" w:type="dxa"/>
            <w:vMerge/>
            <w:tcBorders>
              <w:top w:val="single" w:sz="4" w:space="0" w:color="auto"/>
              <w:left w:val="single" w:sz="4" w:space="0" w:color="auto"/>
              <w:right w:val="single" w:sz="4" w:space="0" w:color="auto"/>
            </w:tcBorders>
            <w:vAlign w:val="center"/>
          </w:tcPr>
          <w:p/>
        </w:tc>
        <w:tc>
          <w:tcPr>
            <w:tcW w:w="8503" w:type="dxa"/>
            <w:gridSpan w:val="4"/>
            <w:tcBorders>
              <w:left w:val="single" w:sz="4" w:space="0" w:color="auto"/>
            </w:tcBorders>
            <w:vAlign w:val="center"/>
          </w:tcPr>
          <w:p>
            <w:pPr>
              <w:rPr>
                <w:rFonts w:ascii="Times New Roman" w:cs="宋体" w:hAnsi="Times New Roman"/>
                <w:szCs w:val="21"/>
                <w:u w:val="single"/>
                <w:shd w:val="clear" w:color="auto" w:fill="FFFFFF"/>
              </w:rPr>
            </w:pPr>
            <w:r>
              <w:rPr>
                <w:rFonts w:ascii="Times New Roman" w:hAnsi="Times New Roman" w:hint="eastAsia"/>
                <w:b/>
                <w:szCs w:val="22"/>
              </w:rPr>
              <w:t>□不同意</w:t>
            </w:r>
          </w:p>
        </w:tc>
      </w:tr>
      <w:tr>
        <w:trPr>
          <w:trHeight w:val="2197"/>
        </w:trPr>
        <w:tc>
          <w:tcPr>
            <w:tcW w:w="931" w:type="dxa"/>
            <w:vAlign w:val="center"/>
          </w:tcPr>
          <w:p>
            <w:pPr>
              <w:spacing w:line="500" w:lineRule="exact"/>
              <w:jc w:val="center"/>
              <w:rPr>
                <w:rFonts w:ascii="Times New Roman" w:hAnsi="Times New Roman"/>
                <w:b/>
                <w:szCs w:val="21"/>
              </w:rPr>
            </w:pPr>
            <w:r>
              <w:rPr>
                <w:rFonts w:ascii="Times New Roman" w:hAnsi="Times New Roman" w:hint="eastAsia"/>
                <w:b/>
                <w:szCs w:val="21"/>
              </w:rPr>
              <w:t>对以上送达地址的确认</w:t>
            </w:r>
          </w:p>
        </w:tc>
        <w:tc>
          <w:tcPr>
            <w:tcW w:w="9781" w:type="dxa"/>
            <w:gridSpan w:val="5"/>
            <w:tcBorders>
              <w:left w:val="single" w:sz="4" w:space="0" w:color="auto"/>
            </w:tcBorders>
            <w:vAlign w:val="center"/>
          </w:tcPr>
          <w:p>
            <w:pPr>
              <w:snapToGrid w:val="0"/>
              <w:spacing w:line="320" w:lineRule="exact"/>
              <w:ind w:firstLineChars="200" w:firstLine="420"/>
              <w:rPr>
                <w:rFonts w:ascii="CESI黑体-GB13000" w:eastAsia="CESI黑体-GB13000" w:cs="CESI黑体-GB13000" w:hAnsi="CESI黑体-GB13000"/>
                <w:szCs w:val="21"/>
              </w:rPr>
            </w:pPr>
            <w:r>
              <w:rPr>
                <w:rFonts w:ascii="黑体" w:eastAsia="黑体" w:cs="黑体" w:hAnsi="黑体" w:hint="eastAsia"/>
                <w:b/>
                <w:bCs/>
                <w:szCs w:val="21"/>
                <w:shd w:val="clear" w:color="auto" w:fill="auto"/>
              </w:rPr>
              <w:t>我已经仔细阅读本确认书的告知事项（特别是含有黑体字标题或黑体字文字的条款），保证上述送达地址准确、有效，并愿意承担相应的法律后果。</w:t>
            </w:r>
            <w:r>
              <w:rPr>
                <w:rFonts w:ascii="CESI黑体-GB13000" w:eastAsia="CESI黑体-GB13000" w:cs="CESI黑体-GB13000" w:hAnsi="CESI黑体-GB13000" w:hint="eastAsia"/>
                <w:szCs w:val="21"/>
              </w:rPr>
              <w:t xml:space="preserve"> </w:t>
            </w:r>
          </w:p>
          <w:p>
            <w:pPr>
              <w:snapToGrid w:val="0"/>
              <w:spacing w:line="320" w:lineRule="exact"/>
              <w:ind w:firstLineChars="200" w:firstLine="420"/>
              <w:rPr>
                <w:rFonts w:ascii="宋体" w:hAnsi="宋体"/>
                <w:szCs w:val="21"/>
              </w:rPr>
            </w:pPr>
          </w:p>
          <w:p>
            <w:pPr>
              <w:snapToGrid w:val="0"/>
              <w:spacing w:line="320" w:lineRule="exact"/>
              <w:ind w:right="-52" w:firstLineChars="1900" w:firstLine="4560"/>
              <w:rPr>
                <w:rFonts w:ascii="宋体" w:hAnsi="宋体"/>
                <w:b/>
                <w:bCs/>
                <w:color w:val="0000FF"/>
                <w:sz w:val="24"/>
              </w:rPr>
            </w:pPr>
            <w:r>
              <w:rPr>
                <w:rFonts w:ascii="宋体" w:hAnsi="宋体" w:hint="eastAsia"/>
                <w:sz w:val="24"/>
              </w:rPr>
              <w:t xml:space="preserve">确认人（签名或捺印）： </w:t>
            </w:r>
          </w:p>
          <w:p>
            <w:pPr>
              <w:snapToGrid w:val="0"/>
              <w:spacing w:line="320" w:lineRule="exact"/>
              <w:ind w:right="-52"/>
              <w:jc w:val="center"/>
              <w:rPr>
                <w:rFonts w:ascii="宋体" w:hAnsi="宋体"/>
                <w:sz w:val="24"/>
              </w:rPr>
            </w:pPr>
            <w:r>
              <w:rPr>
                <w:rFonts w:ascii="宋体" w:hAnsi="宋体" w:hint="eastAsia"/>
                <w:sz w:val="24"/>
              </w:rPr>
              <w:t xml:space="preserve">               身份证件名称及号码：          </w:t>
            </w:r>
          </w:p>
          <w:p>
            <w:pPr>
              <w:snapToGrid w:val="0"/>
              <w:spacing w:line="320" w:lineRule="exact"/>
              <w:ind w:right="-52" w:firstLineChars="900" w:firstLine="1890"/>
              <w:jc w:val="right"/>
              <w:rPr>
                <w:rFonts w:ascii="宋体" w:hAnsi="宋体"/>
                <w:szCs w:val="21"/>
              </w:rPr>
            </w:pPr>
            <w:r>
              <w:rPr>
                <w:rFonts w:ascii="宋体" w:hAnsi="宋体" w:hint="eastAsia"/>
                <w:szCs w:val="21"/>
              </w:rPr>
              <w:t xml:space="preserve">   年      月      日</w:t>
            </w:r>
          </w:p>
        </w:tc>
      </w:tr>
      <w:tr>
        <w:trPr>
          <w:trHeight w:val="544"/>
        </w:trPr>
        <w:tc>
          <w:tcPr>
            <w:tcW w:w="931" w:type="dxa"/>
            <w:vAlign w:val="center"/>
          </w:tcPr>
          <w:p>
            <w:pPr>
              <w:jc w:val="center"/>
              <w:rPr>
                <w:rFonts w:ascii="宋体" w:hAnsi="宋体"/>
                <w:b/>
                <w:szCs w:val="21"/>
              </w:rPr>
            </w:pPr>
            <w:r>
              <w:rPr>
                <w:rFonts w:ascii="宋体" w:hAnsi="宋体" w:hint="eastAsia"/>
                <w:b/>
                <w:szCs w:val="21"/>
              </w:rPr>
              <w:t>备注</w:t>
            </w:r>
          </w:p>
        </w:tc>
        <w:tc>
          <w:tcPr>
            <w:tcW w:w="9781" w:type="dxa"/>
            <w:gridSpan w:val="5"/>
            <w:tcBorders>
              <w:left w:val="single" w:sz="4" w:space="0" w:color="auto"/>
            </w:tcBorders>
          </w:tcPr>
          <w:p>
            <w:pPr>
              <w:rPr>
                <w:rFonts w:ascii="宋体" w:hAnsi="宋体"/>
                <w:b/>
                <w:szCs w:val="21"/>
              </w:rPr>
            </w:pPr>
          </w:p>
        </w:tc>
      </w:tr>
    </w:tbl>
    <w:p>
      <w:pPr>
        <w:widowControl/>
        <w:spacing w:line="400" w:lineRule="exact"/>
        <w:jc w:val="left"/>
        <w:rPr>
          <w:rFonts w:ascii="仿宋_GB2312" w:eastAsia="仿宋_GB2312"/>
          <w:sz w:val="32"/>
        </w:rPr>
      </w:pPr>
    </w:p>
    <w:p>
      <w:pPr>
        <w:widowControl/>
        <w:spacing w:line="400" w:lineRule="exact"/>
        <w:jc w:val="left"/>
        <w:outlineLvl w:val="0"/>
        <w:rPr>
          <w:rFonts w:ascii="宋体" w:cs="宋体" w:hAnsi="宋体" w:hint="eastAsia"/>
          <w:kern w:val="0"/>
          <w:szCs w:val="21"/>
          <w:shd w:val="clear" w:color="auto" w:fill="auto"/>
        </w:rPr>
      </w:pPr>
      <w:r>
        <w:rPr>
          <w:rFonts w:ascii="宋体" w:cs="宋体" w:hAnsi="宋体" w:hint="eastAsia"/>
          <w:kern w:val="0"/>
          <w:szCs w:val="21"/>
          <w:shd w:val="clear" w:color="auto" w:fill="auto"/>
        </w:rPr>
        <w:t>（以下为确认书背面内容）</w:t>
      </w:r>
    </w:p>
    <w:p>
      <w:pPr>
        <w:widowControl/>
        <w:spacing w:line="400" w:lineRule="exact"/>
        <w:ind w:firstLine="540"/>
        <w:rPr>
          <w:rFonts w:ascii="仿宋_GB2312" w:eastAsia="仿宋_GB2312" w:hAnsi="宋体"/>
          <w:spacing w:val="-12"/>
          <w:kern w:val="0"/>
          <w:sz w:val="32"/>
        </w:rPr>
      </w:pPr>
    </w:p>
    <w:p>
      <w:pPr>
        <w:spacing w:line="400" w:lineRule="exact"/>
        <w:jc w:val="center"/>
        <w:rPr>
          <w:rFonts w:ascii="黑体" w:eastAsia="黑体" w:cs="黑体" w:hAnsi="黑体" w:hint="eastAsia"/>
          <w:b/>
          <w:bCs/>
          <w:szCs w:val="21"/>
          <w:shd w:val="clear" w:color="auto" w:fill="auto"/>
        </w:rPr>
      </w:pPr>
      <w:r>
        <w:rPr>
          <w:rFonts w:ascii="黑体" w:eastAsia="黑体" w:cs="黑体" w:hAnsi="黑体" w:hint="eastAsia"/>
          <w:b/>
          <w:bCs/>
          <w:szCs w:val="21"/>
          <w:shd w:val="clear" w:color="auto" w:fill="auto"/>
        </w:rPr>
        <w:t>《中华人民共和国民事诉讼法》（节选）</w:t>
      </w:r>
    </w:p>
    <w:p>
      <w:pPr>
        <w:spacing w:line="400" w:lineRule="exact"/>
        <w:ind w:firstLineChars="200" w:firstLine="420"/>
        <w:rPr>
          <w:rFonts w:ascii="仿宋_GB2312" w:eastAsia="仿宋_GB2312" w:hAnsi="宋体"/>
          <w:b/>
          <w:spacing w:val="-12"/>
          <w:kern w:val="0"/>
          <w:sz w:val="28"/>
        </w:rPr>
      </w:pPr>
      <w:r>
        <w:rPr>
          <w:rFonts w:ascii="黑体" w:eastAsia="黑体" w:cs="黑体" w:hAnsi="黑体" w:hint="eastAsia"/>
          <w:b/>
          <w:bCs/>
          <w:szCs w:val="21"/>
          <w:shd w:val="clear" w:color="auto" w:fill="auto"/>
        </w:rPr>
        <w:t>第九十条</w:t>
      </w:r>
      <w:r>
        <w:rPr>
          <w:rFonts w:ascii="黑体" w:eastAsia="黑体" w:hAnsi="宋体" w:hint="eastAsia"/>
          <w:spacing w:val="-12"/>
          <w:kern w:val="0"/>
          <w:sz w:val="28"/>
        </w:rPr>
        <w:t xml:space="preserve"> </w:t>
      </w:r>
      <w:r>
        <w:rPr>
          <w:rFonts w:ascii="宋体" w:cs="宋体" w:hAnsi="宋体" w:hint="eastAsia"/>
          <w:kern w:val="0"/>
          <w:szCs w:val="21"/>
          <w:shd w:val="clear" w:color="auto" w:fill="auto"/>
        </w:rPr>
        <w:t>经受送达人同意，人民法院可以采用能够确认其收悉的电子方式送达诉讼文书。通过电子方式送达的判决书、裁定书、调解书，受送达人提出需要纸质文书的，人民法院应当提供。采用前款方式送达的，以送达信息到达受送达人特定系统的日期为送达日期。</w:t>
      </w:r>
    </w:p>
    <w:p>
      <w:pPr>
        <w:spacing w:line="400" w:lineRule="exact"/>
        <w:jc w:val="center"/>
        <w:rPr>
          <w:rFonts w:ascii="黑体" w:eastAsia="黑体" w:cs="黑体" w:hAnsi="黑体" w:hint="eastAsia"/>
          <w:b/>
          <w:bCs/>
          <w:szCs w:val="21"/>
          <w:shd w:val="clear" w:color="auto" w:fill="auto"/>
        </w:rPr>
      </w:pPr>
      <w:r>
        <w:rPr>
          <w:rFonts w:ascii="黑体" w:eastAsia="黑体" w:cs="黑体" w:hAnsi="黑体" w:hint="eastAsia"/>
          <w:b/>
          <w:bCs/>
          <w:szCs w:val="21"/>
          <w:shd w:val="clear" w:color="auto" w:fill="auto"/>
        </w:rPr>
        <w:t>《关于进一步推进案件繁简分流优化司法资源配置的若干意见》</w:t>
      </w:r>
    </w:p>
    <w:p>
      <w:pPr>
        <w:spacing w:line="400" w:lineRule="exact"/>
        <w:jc w:val="center"/>
        <w:rPr>
          <w:rFonts w:ascii="黑体" w:eastAsia="黑体" w:hAnsi="黑体"/>
          <w:spacing w:val="-12"/>
          <w:kern w:val="0"/>
          <w:sz w:val="28"/>
        </w:rPr>
      </w:pPr>
      <w:r>
        <w:rPr>
          <w:rFonts w:ascii="黑体" w:eastAsia="黑体" w:cs="黑体" w:hAnsi="黑体" w:hint="eastAsia"/>
          <w:b/>
          <w:bCs/>
          <w:szCs w:val="21"/>
          <w:shd w:val="clear" w:color="auto" w:fill="auto"/>
        </w:rPr>
        <w:t>（法发〔2016〕21号）</w:t>
      </w:r>
      <w:r>
        <w:rPr>
          <w:rFonts w:ascii="宋体" w:cs="宋体" w:hAnsi="宋体" w:hint="eastAsia"/>
          <w:kern w:val="0"/>
          <w:szCs w:val="21"/>
          <w:shd w:val="clear" w:color="auto" w:fill="auto"/>
        </w:rPr>
        <w:t>（节选）</w:t>
      </w:r>
    </w:p>
    <w:p>
      <w:pPr>
        <w:spacing w:line="400" w:lineRule="exact"/>
        <w:ind w:firstLineChars="200" w:firstLine="420"/>
        <w:rPr>
          <w:rFonts w:ascii="仿宋_GB2312" w:eastAsia="仿宋_GB2312"/>
          <w:sz w:val="28"/>
        </w:rPr>
      </w:pPr>
      <w:r>
        <w:rPr>
          <w:rFonts w:ascii="黑体" w:eastAsia="黑体" w:cs="黑体" w:hAnsi="黑体" w:hint="eastAsia"/>
          <w:b/>
          <w:bCs/>
          <w:szCs w:val="21"/>
          <w:shd w:val="clear" w:color="auto" w:fill="auto"/>
        </w:rPr>
        <w:t>第三条</w:t>
      </w:r>
      <w:r>
        <w:rPr>
          <w:rFonts w:ascii="宋体" w:cs="宋体" w:hAnsi="宋体" w:hint="eastAsia"/>
          <w:kern w:val="0"/>
          <w:szCs w:val="21"/>
          <w:shd w:val="clear" w:color="auto" w:fill="auto"/>
        </w:rPr>
        <w:t xml:space="preserve"> 完善送达程序与送达方式。当事人在纠纷发生之前约定送达地址的，人民法院可以将该地址作为送达诉讼文书的确认地址。当事人起诉或者答辩时应当依照规定填写送达地址确认书。积极运用电子方式送达；当事人同意电子送达的，应当提供并确认传真号、电子信箱、微信号等电子送达地址。</w:t>
      </w:r>
    </w:p>
    <w:p>
      <w:pPr>
        <w:widowControl/>
        <w:spacing w:line="400" w:lineRule="exact"/>
        <w:jc w:val="center"/>
        <w:rPr>
          <w:rFonts w:ascii="黑体" w:eastAsia="黑体" w:cs="黑体" w:hAnsi="黑体" w:hint="eastAsia"/>
          <w:b/>
          <w:bCs/>
          <w:szCs w:val="21"/>
          <w:shd w:val="clear" w:color="auto" w:fill="auto"/>
        </w:rPr>
      </w:pPr>
      <w:r>
        <w:rPr>
          <w:rFonts w:ascii="黑体" w:eastAsia="黑体" w:cs="黑体" w:hAnsi="黑体" w:hint="eastAsia"/>
          <w:b/>
          <w:bCs/>
          <w:szCs w:val="21"/>
          <w:shd w:val="clear" w:color="auto" w:fill="auto"/>
        </w:rPr>
        <w:t>《关于进一步加强民事送达工作的若干意见》</w:t>
      </w:r>
    </w:p>
    <w:p>
      <w:pPr>
        <w:spacing w:line="400" w:lineRule="exact"/>
        <w:jc w:val="center"/>
        <w:rPr>
          <w:rFonts w:ascii="黑体" w:eastAsia="黑体" w:hAnsi="黑体"/>
          <w:spacing w:val="-12"/>
          <w:kern w:val="0"/>
          <w:sz w:val="28"/>
        </w:rPr>
      </w:pPr>
      <w:r>
        <w:rPr>
          <w:rFonts w:ascii="黑体" w:eastAsia="黑体" w:cs="黑体" w:hAnsi="黑体" w:hint="eastAsia"/>
          <w:b/>
          <w:bCs/>
          <w:szCs w:val="21"/>
          <w:shd w:val="clear" w:color="auto" w:fill="auto"/>
        </w:rPr>
        <w:t>（法发〔2017〕19号）</w:t>
      </w:r>
      <w:r>
        <w:rPr>
          <w:rFonts w:ascii="宋体" w:cs="宋体" w:hAnsi="宋体" w:hint="eastAsia"/>
          <w:kern w:val="0"/>
          <w:szCs w:val="21"/>
          <w:shd w:val="clear" w:color="auto" w:fill="auto"/>
        </w:rPr>
        <w:t>（节选）</w:t>
      </w:r>
    </w:p>
    <w:p>
      <w:pPr>
        <w:spacing w:line="400" w:lineRule="exact"/>
        <w:ind w:firstLineChars="200" w:firstLine="420"/>
        <w:rPr>
          <w:rFonts w:ascii="仿宋_GB2312" w:eastAsia="仿宋_GB2312"/>
          <w:sz w:val="28"/>
        </w:rPr>
      </w:pPr>
      <w:r>
        <w:rPr>
          <w:rFonts w:ascii="黑体" w:eastAsia="黑体" w:cs="黑体" w:hAnsi="黑体" w:hint="eastAsia"/>
          <w:b/>
          <w:bCs/>
          <w:szCs w:val="21"/>
          <w:shd w:val="clear" w:color="auto" w:fill="auto"/>
        </w:rPr>
        <w:t>第八条</w:t>
      </w:r>
      <w:r>
        <w:rPr>
          <w:rFonts w:ascii="宋体" w:cs="宋体" w:hAnsi="宋体" w:hint="eastAsia"/>
          <w:kern w:val="0"/>
          <w:szCs w:val="21"/>
          <w:shd w:val="clear" w:color="auto" w:fill="auto"/>
        </w:rPr>
        <w:t xml:space="preserve"> 当事人拒绝确认送达地址或以拒绝应诉、拒接电话、避而不见送达人员、搬离原住所等躲避、规避送达，人民法院不能或无法要求其确认送达地址的，可以分别以下列情形处理:（一）当事人在诉讼所涉及的合同、往来函件中对送达地址有明确约定的，以约定的地址为送达地址；……。</w:t>
      </w:r>
    </w:p>
    <w:p>
      <w:pPr>
        <w:spacing w:line="560" w:lineRule="exact"/>
        <w:jc w:val="center"/>
        <w:rPr>
          <w:rFonts w:ascii="黑体" w:eastAsia="黑体" w:cs="黑体" w:hAnsi="黑体" w:hint="eastAsia"/>
          <w:b/>
          <w:bCs/>
          <w:szCs w:val="21"/>
          <w:shd w:val="clear" w:color="auto" w:fill="auto"/>
        </w:rPr>
      </w:pPr>
      <w:r>
        <w:rPr>
          <w:rFonts w:ascii="黑体" w:eastAsia="黑体" w:cs="黑体" w:hAnsi="黑体" w:hint="eastAsia"/>
          <w:b/>
          <w:bCs/>
          <w:szCs w:val="21"/>
          <w:shd w:val="clear" w:color="auto" w:fill="auto"/>
        </w:rPr>
        <w:t>《人民法院在线诉讼规则》</w:t>
      </w:r>
    </w:p>
    <w:p>
      <w:pPr>
        <w:spacing w:line="560" w:lineRule="exact"/>
        <w:jc w:val="center"/>
        <w:rPr>
          <w:rFonts w:ascii="黑体" w:eastAsia="黑体" w:hAnsi="黑体"/>
          <w:sz w:val="28"/>
        </w:rPr>
      </w:pPr>
      <w:r>
        <w:rPr>
          <w:rFonts w:ascii="黑体" w:eastAsia="黑体" w:cs="黑体" w:hAnsi="黑体" w:hint="eastAsia"/>
          <w:b/>
          <w:bCs/>
          <w:szCs w:val="21"/>
          <w:shd w:val="clear" w:color="auto" w:fill="auto"/>
        </w:rPr>
        <w:t>（法释〔2021〕12号）</w:t>
      </w:r>
      <w:r>
        <w:rPr>
          <w:rFonts w:ascii="宋体" w:cs="宋体" w:hAnsi="宋体" w:hint="eastAsia"/>
          <w:kern w:val="0"/>
          <w:szCs w:val="21"/>
          <w:shd w:val="clear" w:color="auto" w:fill="auto"/>
        </w:rPr>
        <w:t>（节选）</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cs="宋体" w:hAnsi="宋体" w:hint="eastAsia"/>
          <w:kern w:val="0"/>
          <w:szCs w:val="21"/>
          <w:shd w:val="clear" w:color="auto" w:fill="auto"/>
        </w:rPr>
      </w:pPr>
      <w:r>
        <w:rPr>
          <w:rFonts w:ascii="黑体" w:eastAsia="黑体" w:cs="黑体" w:hAnsi="黑体" w:hint="eastAsia"/>
          <w:b/>
          <w:bCs/>
          <w:szCs w:val="21"/>
          <w:shd w:val="clear" w:color="auto" w:fill="auto"/>
        </w:rPr>
        <w:t>第二十九条</w:t>
      </w:r>
      <w:r>
        <w:rPr>
          <w:rFonts w:ascii="宋体" w:cs="宋体" w:hAnsi="宋体" w:hint="eastAsia"/>
          <w:kern w:val="0"/>
          <w:szCs w:val="21"/>
          <w:shd w:val="clear" w:color="auto" w:fill="auto"/>
        </w:rPr>
        <w:t xml:space="preserve"> 经受送达人同意，人民法院可以通过送达平台，向受送达人的电子邮箱、即时通讯账号、诉讼平台专用账号等电子地址，按照法律和司法解释的相关规定送达诉讼文书和证据材料。</w:t>
      </w:r>
    </w:p>
    <w:p>
      <w:pPr>
        <w:keepNext w:val="0"/>
        <w:keepLines w:val="0"/>
        <w:pageBreakBefore w:val="0"/>
        <w:widowControl w:val="0"/>
        <w:suppressLineNumbers w:val="0"/>
        <w:kinsoku/>
        <w:overflowPunct/>
        <w:topLinePunct w:val="0"/>
        <w:adjustRightInd w:val="0"/>
        <w:snapToGrid w:val="0"/>
        <w:spacing w:line="360" w:lineRule="exact"/>
        <w:ind w:left="0" w:firstLineChars="200" w:firstLine="420"/>
        <w:jc w:val="both"/>
        <w:rPr>
          <w:rFonts w:ascii="宋体" w:cs="宋体" w:hAnsi="宋体" w:hint="eastAsia"/>
          <w:kern w:val="0"/>
          <w:szCs w:val="21"/>
          <w:shd w:val="clear" w:color="auto" w:fill="auto"/>
        </w:rPr>
      </w:pPr>
      <w:r>
        <w:rPr>
          <w:rFonts w:ascii="宋体" w:cs="宋体" w:hAnsi="宋体" w:hint="eastAsia"/>
          <w:kern w:val="0"/>
          <w:szCs w:val="21"/>
          <w:shd w:val="clear" w:color="auto" w:fill="auto"/>
        </w:rPr>
        <w:t>具备下列情形之一的，人民法院可以确定受送达人同意电子送达：（一）受送达人明确表示同意的；（二）受送达人在诉讼前对适用电子送达已作出约定或者承诺的；（三）受送达人在提交的起诉状、上诉状、申请书、答辩状中主动提供用于接收送达的电子地址的；（四）受送达人通过回复收悉、参加诉讼等方式接受已经完成的电子送达，并且未明确表示不同意电子送达的。</w:t>
      </w:r>
    </w:p>
    <w:p>
      <w:pPr>
        <w:tabs>
          <w:tab w:val="left" w:pos="567"/>
        </w:tabs>
        <w:adjustRightInd w:val="0"/>
        <w:snapToGrid w:val="0"/>
        <w:spacing w:line="600" w:lineRule="exact"/>
        <w:ind w:firstLineChars="200" w:firstLine="600"/>
        <w:rPr>
          <w:rFonts w:ascii="仿宋_GB2312" w:eastAsia="仿宋_GB2312" w:hAnsi="宋体"/>
          <w:sz w:val="30"/>
          <w:szCs w:val="30"/>
        </w:rPr>
      </w:pPr>
    </w:p>
    <w:sectPr>
      <w:pgSz w:w="11906" w:h="16838"/>
      <w:pgMar w:top="986" w:right="1800" w:bottom="986" w:left="1800" w:header="851" w:footer="992" w:gutter="0"/>
      <w:cols w:num="1" w:space="72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方正黑体_GBK"/>
    <w:panose1 w:val="02010609060101010101"/>
    <w:charset w:val="86"/>
    <w:family w:val="modern"/>
    <w:pitch w:val="variable"/>
    <w:sig w:usb0="800002BF" w:usb1="38CF7CFA" w:usb2="00000016" w:usb3="00000000" w:csb0="00040001" w:csb1="00000000"/>
  </w:font>
  <w:font w:name="方正小标宋简体">
    <w:altName w:val="方正小标宋_GBK"/>
    <w:panose1 w:val="00000000000000000000"/>
    <w:charset w:val="86"/>
    <w:family w:val="script"/>
    <w:pitch w:val="variable"/>
    <w:sig w:usb0="A00002BF" w:usb1="184F6CFA" w:usb2="00000012" w:usb3="00000000" w:csb0="00040001" w:csb1="00000000"/>
  </w:font>
  <w:font w:name="Times New Roman">
    <w:altName w:val="DejaVu Sans"/>
    <w:panose1 w:val="02020603050405020304"/>
    <w:charset w:val="00"/>
    <w:family w:val="roman"/>
    <w:pitch w:val="variable"/>
    <w:sig w:usb0="E0002EFF" w:usb1="C000785B" w:usb2="00000009" w:usb3="00000000" w:csb0="000001FF" w:csb1="00000000"/>
  </w:font>
  <w:font w:name="宋体">
    <w:altName w:val="方正黑体_GBK"/>
    <w:panose1 w:val="02010600030101010101"/>
    <w:charset w:val="86"/>
    <w:family w:val="auto"/>
    <w:pitch w:val="variable"/>
    <w:sig w:usb0="00000203" w:usb1="288F0000" w:usb2="00000016" w:usb3="00000000" w:csb0="00040001" w:csb1="00000000"/>
  </w:font>
  <w:font w:name="Microsoft JhengHei Light">
    <w:altName w:val="方正黑体_GBK"/>
    <w:panose1 w:val="020B0304030504040204"/>
    <w:charset w:val="88"/>
    <w:family w:val="swiss"/>
    <w:pitch w:val="variable"/>
    <w:sig w:usb0="800002A7" w:usb1="28CF4400" w:usb2="00000016" w:usb3="00000000" w:csb0="00100009" w:csb1="00000000"/>
  </w:font>
  <w:font w:name="CESI黑体-GB13000">
    <w:altName w:val="微软雅黑"/>
    <w:panose1 w:val="00000000000000000000"/>
    <w:charset w:val="86"/>
    <w:family w:val="auto"/>
    <w:pitch w:val="variable"/>
    <w:sig w:usb0="800002BF" w:usb1="38CF7CF8" w:usb2="00000016" w:usb3="00000000" w:csb0="0004000F" w:csb1="00000000"/>
  </w:font>
  <w:font w:name="仿宋_GB2312">
    <w:altName w:val="方正仿宋_GBK"/>
    <w:panose1 w:val="02010609030101010101"/>
    <w:charset w:val="86"/>
    <w:family w:val="modern"/>
    <w:pitch w:val="variable"/>
    <w:sig w:usb0="00000001" w:usb1="080E0000" w:usb2="00000010" w:usb3="00000000" w:csb0="00040000" w:csb1="00000000"/>
  </w:font>
  <w:font w:name="Lucida Sans">
    <w:altName w:val="DejaVu Sans"/>
    <w:panose1 w:val="020B0602030504020204"/>
    <w:charset w:val="00"/>
    <w:family w:val="swiss"/>
    <w:pitch w:val="variable"/>
    <w:sig w:usb0="00000003" w:usb1="00000000" w:usb2="00000000" w:usb3="00000000" w:csb0="00000001" w:csb1="00000000"/>
  </w:font>
  <w:font w:name="Calibri">
    <w:altName w:val="DejaVu Sans"/>
    <w:panose1 w:val="020F0502020204030204"/>
    <w:charset w:val="00"/>
    <w:family w:val="swiss"/>
    <w:pitch w:val="variable"/>
    <w:sig w:usb0="E4002EFF" w:usb1="C200247B" w:usb2="00000009" w:usb3="00000000" w:csb0="000001FF" w:csb1="00000000"/>
  </w:font>
  <w:font w:name="方正兰亭黑_GBK">
    <w:altName w:val="微软雅黑"/>
    <w:panose1 w:val="00000000000000000000"/>
    <w:charset w:val="86"/>
    <w:family w:val="script"/>
    <w:pitch w:val="variable"/>
    <w:sig w:usb0="00000000" w:usb1="00000000" w:usb2="0008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AltKinsokuLineBreakRules/>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qFormat/>
    <w:pPr>
      <w:widowControl w:val="0"/>
      <w:jc w:val="both"/>
    </w:pPr>
    <w:rPr>
      <w:rFonts w:ascii="Calibri" w:eastAsia="宋体" w:cs="Times New Roman" w:hAnsi="Calibri"/>
      <w:kern w:val="2"/>
      <w:sz w:val="21"/>
      <w:szCs w:val="24"/>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Calibri" w:eastAsia="宋体" w:cs="Times New Roman" w:hAnsi="Calibri"/>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方正兰亭黑_GBK" w:eastAsia="黑体" w:hAnsi="方正兰亭黑_GBK"/>
      <w:b/>
      <w:bCs/>
      <w:sz w:val="32"/>
      <w:szCs w:val="32"/>
    </w:rPr>
  </w:style>
  <w:style w:type="character" w:customStyle="1" w:styleId="2Char">
    <w:name w:val="heading 2 Char"/>
    <w:basedOn w:val="10"/>
    <w:link w:val="2"/>
    <w:rPr>
      <w:rFonts w:ascii="方正兰亭黑_GBK" w:eastAsia="黑体" w:cs="Times New Roman" w:hAnsi="方正兰亭黑_GBK"/>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Calibri" w:eastAsia="宋体" w:cs="Times New Roman" w:hAnsi="Calibri"/>
      <w:b/>
      <w:bCs/>
      <w:kern w:val="2"/>
      <w:sz w:val="32"/>
      <w:szCs w:val="32"/>
      <w:lang w:val="en-US" w:eastAsia="zh-CN" w:bidi="ar-SA"/>
    </w:rPr>
  </w:style>
  <w:style w:type="character" w:default="1" w:styleId="10">
    <w:name w:val="Default Paragraph Font"/>
    <w:qFormat/>
  </w:style>
  <w:style w:type="paragraph" w:styleId="15">
    <w:name w:val="header"/>
    <w:qFormat/>
    <w:basedOn w:val="0"/>
    <w:pPr>
      <w:tabs>
        <w:tab w:val="center" w:pos="4153"/>
        <w:tab w:val="right" w:pos="8306"/>
      </w:tabs>
      <w:snapToGrid w:val="0"/>
      <w:jc w:val="center"/>
    </w:pPr>
    <w:rPr>
      <w:sz w:val="18"/>
      <w:szCs w:val="18"/>
    </w:rPr>
  </w:style>
  <w:style w:type="paragraph" w:styleId="16">
    <w:name w:val="footer"/>
    <w:qFormat/>
    <w:basedOn w:val="0"/>
    <w:pPr>
      <w:tabs>
        <w:tab w:val="center" w:pos="4153"/>
        <w:tab w:val="right" w:pos="8306"/>
      </w:tabs>
      <w:snapToGrid w:val="0"/>
      <w:jc w:val="left"/>
    </w:pPr>
    <w:rPr>
      <w:sz w:val="18"/>
      <w:szCs w:val="18"/>
    </w:rPr>
  </w:style>
  <w:style w:type="paragraph" w:customStyle="1" w:styleId="17">
    <w:name w:val="Revision"/>
    <w:qFormat/>
    <w:rPr>
      <w:rFonts w:ascii="Calibri" w:eastAsia="宋体" w:cs="Times New Roman" w:hAnsi="Calibri"/>
      <w:kern w:val="2"/>
      <w:sz w:val="21"/>
      <w:szCs w:val="24"/>
      <w:lang w:val="en-US" w:eastAsia="zh-CN" w:bidi="ar-SA"/>
    </w:rPr>
  </w:style>
  <w:style w:type="character" w:styleId="18">
    <w:name w:val="annotation reference"/>
    <w:qFormat/>
    <w:basedOn w:val="10"/>
    <w:rPr>
      <w:sz w:val="21"/>
      <w:szCs w:val="21"/>
    </w:rPr>
  </w:style>
  <w:style w:type="paragraph" w:styleId="19">
    <w:name w:val="annotation text"/>
    <w:qFormat/>
    <w:basedOn w:val="0"/>
    <w:pPr>
      <w:jc w:val="left"/>
    </w:pPr>
  </w:style>
  <w:style w:type="paragraph" w:styleId="20">
    <w:name w:val="annotation subject"/>
    <w:qFormat/>
    <w:basedOn w:val="19"/>
    <w:next w:val="19"/>
    <w:rPr>
      <w:b/>
      <w:bCs/>
    </w:rPr>
  </w:style>
  <w:style w:type="paragraph" w:styleId="21">
    <w:name w:val="toc 1"/>
    <w:qFormat/>
    <w:basedOn w:val="0"/>
    <w:autoRedefine/>
    <w:next w:val="0"/>
  </w:style>
  <w:style w:type="paragraph" w:styleId="22">
    <w:name w:val="toc 2"/>
    <w:qFormat/>
    <w:basedOn w:val="0"/>
    <w:autoRedefine/>
    <w:next w:val="0"/>
    <w:pPr>
      <w:ind w:left="420"/>
    </w:pPr>
  </w:style>
  <w:style w:type="paragraph" w:styleId="23">
    <w:name w:val="toc 3"/>
    <w:qFormat/>
    <w:basedOn w:val="0"/>
    <w:autoRedefine/>
    <w:next w:val="0"/>
    <w:pPr>
      <w:ind w:left="840"/>
    </w:pPr>
  </w:style>
  <w:style w:type="paragraph" w:styleId="24">
    <w:name w:val="toc 4"/>
    <w:qFormat/>
    <w:basedOn w:val="0"/>
    <w:autoRedefine/>
    <w:next w:val="0"/>
    <w:pPr>
      <w:ind w:left="1260"/>
    </w:pPr>
  </w:style>
  <w:style w:type="paragraph" w:styleId="25">
    <w:name w:val="toc 5"/>
    <w:qFormat/>
    <w:basedOn w:val="0"/>
    <w:autoRedefine/>
    <w:next w:val="0"/>
    <w:pPr>
      <w:ind w:left="1680"/>
    </w:pPr>
  </w:style>
  <w:style w:type="character" w:styleId="26">
    <w:name w:val="page number"/>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F68305D5-7337-4297-9AA9-A902B29D189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285</TotalTime>
  <Application>Yozo_Office9.0.4925.192ZH</Application>
  <Pages>2</Pages>
  <Words>0</Words>
  <Characters>1464</Characters>
  <Lines>0</Lines>
  <Paragraphs>19</Paragraphs>
  <CharactersWithSpaces>1953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宋蕾</dc:creator>
  <cp:lastModifiedBy>psbc</cp:lastModifiedBy>
  <cp:revision>2</cp:revision>
  <dcterms:created xsi:type="dcterms:W3CDTF">2023-04-01T06:56:00Z</dcterms:created>
  <dcterms:modified xsi:type="dcterms:W3CDTF">2024-12-23T07:51:55Z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2052-11.8.2.1132</vt:lpwstr>
  </property>
  <property fmtid="{D5CDD505-2E9C-101B-9397-08002B2CF9AE}" pid="3" name="ICV">
    <vt:lpwstr>779F6DB297CBD286AB966F6617B88D44</vt:lpwstr>
  </property>
</Properties>
</file>