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kinsoku/>
        <w:wordWrap/>
        <w:overflowPunct/>
        <w:topLinePunct w:val="0"/>
        <w:autoSpaceDE w:val="0"/>
        <w:autoSpaceDN/>
        <w:adjustRightInd w:val="0"/>
        <w:snapToGrid w:val="0"/>
        <w:spacing w:beforeAutospacing="0" w:afterAutospacing="0" w:line="360" w:lineRule="auto"/>
        <w:ind w:left="0" w:firstLine="0"/>
        <w:jc w:val="both"/>
        <w:rPr>
          <w:rFonts w:ascii="黑体" w:eastAsia="黑体" w:cs="黑体" w:hAnsi="黑体" w:hint="eastAsia"/>
          <w:b w:val="0"/>
          <w:snapToGrid w:val="0"/>
          <w:shd w:val="clear" w:color="auto" w:fill="auto"/>
          <w:lang w:bidi="ar-SA"/>
        </w:rPr>
      </w:pPr>
      <w:r>
        <w:rPr>
          <w:rFonts w:ascii="黑体" w:eastAsia="黑体" w:cs="黑体" w:hAnsi="黑体" w:hint="eastAsia"/>
          <w:b w:val="0"/>
          <w:snapToGrid w:val="0"/>
          <w:shd w:val="clear" w:color="auto" w:fill="auto"/>
          <w:lang w:bidi="ar-SA"/>
        </w:rPr>
        <w:t>附件3</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eastAsia="宋体" w:cs="宋体" w:hAnsi="宋体"/>
          <w:b/>
          <w:bCs/>
          <w:color w:val="auto"/>
          <w:sz w:val="21"/>
          <w:szCs w:val="21"/>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方正小标宋简体" w:eastAsia="方正小标宋简体" w:cs="方正小标宋简体" w:hAnsi="方正小标宋简体" w:hint="eastAsia"/>
          <w:b w:val="0"/>
          <w:sz w:val="44"/>
          <w:szCs w:val="44"/>
          <w:shd w:val="clear" w:color="auto" w:fill="auto"/>
          <w:lang w:bidi="ar-SA"/>
        </w:rPr>
      </w:pPr>
      <w:r>
        <w:rPr>
          <w:rFonts w:ascii="方正小标宋简体" w:eastAsia="方正小标宋简体" w:cs="方正小标宋简体" w:hAnsi="方正小标宋简体" w:hint="eastAsia"/>
          <w:b w:val="0"/>
          <w:sz w:val="44"/>
          <w:szCs w:val="44"/>
          <w:shd w:val="clear" w:color="auto" w:fill="auto"/>
          <w:lang w:bidi="ar-SA"/>
        </w:rPr>
        <w:t>一般个人信息处理授权书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cs="宋体" w:hAnsi="宋体"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Chars="200" w:firstLine="480"/>
        <w:textAlignment w:val="auto"/>
        <w:rPr>
          <w:rFonts w:ascii="黑体" w:eastAsia="黑体" w:cs="黑体" w:hAnsi="宋体" w:hint="eastAsia"/>
          <w:sz w:val="24"/>
          <w:szCs w:val="24"/>
          <w:shd w:val="clear" w:color="auto" w:fill="auto"/>
          <w:lang w:bidi="ar-SA"/>
        </w:rPr>
      </w:pPr>
      <w:r>
        <w:rPr>
          <w:rFonts w:ascii="黑体" w:eastAsia="黑体" w:cs="黑体" w:hAnsi="宋体" w:hint="eastAsia"/>
          <w:sz w:val="24"/>
          <w:szCs w:val="24"/>
          <w:shd w:val="clear" w:color="auto" w:fill="auto"/>
          <w:lang w:bidi="ar-SA"/>
        </w:rPr>
        <w:t>尊敬的客户：为了维护您的权益，请在签署本合同前，仔细阅读本合同各条款（特别是含有黑体字标题或黑体字文字的条款），注意本合同涉及数量和质量、价款或者费用、履行期限和方式、个人信息授权、安全注意事项和风险警示、民事责任</w:t>
      </w:r>
      <w:bookmarkStart w:id="1" w:name="突出显示"/>
      <w:r>
        <w:rPr>
          <w:rFonts w:ascii="黑体" w:eastAsia="黑体" w:cs="黑体" w:hAnsi="宋体" w:hint="eastAsia"/>
          <w:sz w:val="24"/>
          <w:szCs w:val="24"/>
          <w:shd w:val="clear" w:color="auto" w:fill="auto"/>
          <w:lang w:bidi="ar-SA"/>
        </w:rPr>
        <w:t>等</w:t>
      </w:r>
      <w:bookmarkEnd w:id="1"/>
      <w:r>
        <w:rPr>
          <w:rFonts w:ascii="黑体" w:eastAsia="黑体" w:cs="黑体" w:hAnsi="宋体" w:hint="eastAsia"/>
          <w:sz w:val="24"/>
          <w:szCs w:val="24"/>
          <w:shd w:val="clear" w:color="auto" w:fill="auto"/>
          <w:lang w:bidi="ar-SA"/>
        </w:rPr>
        <w:t>内容的条款。如对本合同有任何疑问，请向我行咨询，或者咨询您的律师和有关专业人士。如需进行业务咨询和投诉，请拨打邮储银行信用卡客服热线：普卡及金卡级别产品4008895580，白金卡及以上级别产品4008988888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ascii="宋体" w:eastAsia="宋体" w:cs="宋体" w:hAnsi="宋体" w:hint="eastAsia"/>
          <w:b/>
          <w:bCs/>
          <w:color w:val="auto"/>
          <w:sz w:val="21"/>
          <w:szCs w:val="21"/>
          <w:lang w:val="en-US" w:eastAsia="zh-CN"/>
        </w:rPr>
      </w:pP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lang w:val="en-US" w:eastAsia="zh-CN"/>
        </w:rPr>
      </w:pPr>
      <w:r>
        <w:rPr>
          <w:rFonts w:ascii="黑体" w:eastAsia="黑体" w:cs="黑体" w:hAnsi="黑体" w:hint="eastAsia"/>
          <w:sz w:val="21"/>
          <w:szCs w:val="21"/>
          <w:shd w:val="clear" w:color="auto" w:fill="auto"/>
          <w:lang w:val="en-US" w:eastAsia="zh-CN"/>
        </w:rPr>
        <w:t>一、个人信息处理目的</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lang w:val="en-US" w:eastAsia="zh-CN"/>
        </w:rPr>
      </w:pPr>
      <w:r>
        <w:rPr>
          <w:rFonts w:ascii="黑体" w:eastAsia="黑体" w:cs="黑体" w:hAnsi="黑体" w:hint="eastAsia"/>
          <w:sz w:val="21"/>
          <w:szCs w:val="21"/>
          <w:shd w:val="clear" w:color="auto" w:fill="auto"/>
          <w:lang w:val="en-US" w:eastAsia="zh-CN"/>
        </w:rPr>
        <w:t xml:space="preserve">您同意并授权中国邮政储蓄银行（包含分支机构）（以下简称“我行”）根据业务需要或您选择办理的业务类型，基于下述一项或多项目的（以下称“处理目的”）处理您的个人信息： </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lang w:val="en-US" w:eastAsia="zh-CN"/>
        </w:rPr>
      </w:pPr>
      <w:r>
        <w:rPr>
          <w:rFonts w:ascii="黑体" w:eastAsia="黑体" w:cs="黑体" w:hAnsi="黑体" w:hint="eastAsia"/>
          <w:sz w:val="21"/>
          <w:szCs w:val="21"/>
          <w:shd w:val="clear" w:color="auto" w:fill="auto"/>
          <w:lang w:val="en-US" w:eastAsia="zh-CN"/>
        </w:rPr>
        <w:t xml:space="preserve">1.履行法律法规、监管要求； </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lang w:val="en-US" w:eastAsia="zh-CN"/>
        </w:rPr>
      </w:pPr>
      <w:r>
        <w:rPr>
          <w:rFonts w:ascii="黑体" w:eastAsia="黑体" w:cs="黑体" w:hAnsi="黑体" w:hint="eastAsia"/>
          <w:sz w:val="21"/>
          <w:szCs w:val="21"/>
          <w:shd w:val="clear" w:color="auto" w:fill="auto"/>
          <w:lang w:val="en-US" w:eastAsia="zh-CN"/>
        </w:rPr>
        <w:t>2.提供信用卡服务：申请受理、授信审批、卡片制作寄送、客户服务、权益服务、营销</w:t>
      </w:r>
      <w:r>
        <w:rPr>
          <w:rFonts w:ascii="黑体" w:eastAsia="黑体" w:cs="黑体" w:hAnsi="黑体"/>
          <w:sz w:val="21"/>
          <w:szCs w:val="21"/>
          <w:shd w:val="clear" w:color="auto" w:fill="auto"/>
          <w:lang w:val="en-US" w:eastAsia="zh-CN"/>
        </w:rPr>
        <w:t>（如同意）</w:t>
      </w:r>
      <w:r>
        <w:rPr>
          <w:rFonts w:ascii="黑体" w:eastAsia="黑体" w:cs="黑体" w:hAnsi="黑体" w:hint="eastAsia"/>
          <w:sz w:val="21"/>
          <w:szCs w:val="21"/>
          <w:shd w:val="clear" w:color="auto" w:fill="auto"/>
          <w:lang w:val="en-US" w:eastAsia="zh-CN"/>
        </w:rPr>
        <w:t>、查账还款服务、邮寄配送服务、额度管理、风险管理、欺诈调查、逾期催收、资料管理、账务处理、贷后管理、税款缴纳、卡片核销、资产处置、债权转让、业务管理</w:t>
      </w:r>
      <w:bookmarkStart w:id="2" w:name="突出显示"/>
      <w:r>
        <w:rPr>
          <w:rFonts w:ascii="黑体" w:eastAsia="黑体" w:cs="黑体" w:hAnsi="黑体" w:hint="eastAsia"/>
          <w:sz w:val="21"/>
          <w:szCs w:val="21"/>
          <w:shd w:val="clear" w:color="auto" w:fill="auto"/>
          <w:lang w:val="en-US" w:eastAsia="zh-CN"/>
        </w:rPr>
        <w:t>等</w:t>
      </w:r>
      <w:bookmarkEnd w:id="2"/>
      <w:r>
        <w:rPr>
          <w:rFonts w:ascii="黑体" w:eastAsia="黑体" w:cs="黑体" w:hAnsi="黑体" w:hint="eastAsia"/>
          <w:sz w:val="21"/>
          <w:szCs w:val="21"/>
          <w:shd w:val="clear" w:color="auto" w:fill="auto"/>
          <w:lang w:val="en-US" w:eastAsia="zh-CN"/>
        </w:rPr>
        <w:t>。</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rPr>
      </w:pP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rPr>
      </w:pPr>
      <w:r>
        <w:rPr>
          <w:rFonts w:ascii="黑体" w:eastAsia="黑体" w:cs="黑体" w:hAnsi="黑体" w:hint="eastAsia"/>
          <w:sz w:val="21"/>
          <w:szCs w:val="21"/>
          <w:shd w:val="clear" w:color="auto" w:fill="auto"/>
        </w:rPr>
        <w:t>二、个人信息处理方式与种类</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lang w:val="en-US" w:eastAsia="zh-CN"/>
        </w:rPr>
      </w:pPr>
      <w:r>
        <w:rPr>
          <w:rFonts w:ascii="黑体" w:eastAsia="黑体" w:cs="黑体" w:hAnsi="黑体" w:hint="eastAsia"/>
          <w:sz w:val="21"/>
          <w:szCs w:val="21"/>
          <w:shd w:val="clear" w:color="auto" w:fill="auto"/>
          <w:lang w:val="en-US" w:eastAsia="zh-CN"/>
        </w:rPr>
        <w:t>1.您同意并授权我行基于处理目的，收集、查询、使用、传输及保存您的如下信息：</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lang w:val="en-US" w:eastAsia="zh-CN"/>
        </w:rPr>
      </w:pPr>
      <w:r>
        <w:rPr>
          <w:rFonts w:ascii="黑体" w:eastAsia="黑体" w:cs="黑体" w:hAnsi="黑体" w:hint="eastAsia"/>
          <w:sz w:val="21"/>
          <w:szCs w:val="21"/>
          <w:shd w:val="clear" w:color="auto" w:fill="auto"/>
          <w:lang w:val="en-US" w:eastAsia="zh-CN"/>
        </w:rPr>
        <w:t>①身份信息，包括：姓名、性别、国籍、身份证件信息、住址。</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lang w:val="en-US" w:eastAsia="zh-CN"/>
        </w:rPr>
      </w:pPr>
      <w:r>
        <w:rPr>
          <w:rFonts w:ascii="黑体" w:eastAsia="黑体" w:cs="黑体" w:hAnsi="黑体" w:hint="eastAsia"/>
          <w:sz w:val="21"/>
          <w:szCs w:val="21"/>
          <w:shd w:val="clear" w:color="auto" w:fill="auto"/>
          <w:lang w:val="en-US" w:eastAsia="zh-CN"/>
        </w:rPr>
        <w:t>②个人财产信息，包括：职业信息、收入状况、信贷记录、车辆信息。</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lang w:val="en-US" w:eastAsia="zh-CN"/>
        </w:rPr>
      </w:pPr>
      <w:r>
        <w:rPr>
          <w:rFonts w:ascii="黑体" w:eastAsia="黑体" w:cs="黑体" w:hAnsi="黑体" w:hint="eastAsia"/>
          <w:sz w:val="21"/>
          <w:szCs w:val="21"/>
          <w:shd w:val="clear" w:color="auto" w:fill="auto"/>
          <w:lang w:val="en-US" w:eastAsia="zh-CN"/>
        </w:rPr>
        <w:t>③资信信息，包括：信用卡账户信息、交易信息、金融账户信息。</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lang w:val="en-US" w:eastAsia="zh-CN"/>
        </w:rPr>
      </w:pPr>
      <w:r>
        <w:rPr>
          <w:rFonts w:ascii="黑体" w:eastAsia="黑体" w:cs="黑体" w:hAnsi="黑体" w:hint="eastAsia"/>
          <w:sz w:val="21"/>
          <w:szCs w:val="21"/>
          <w:shd w:val="clear" w:color="auto" w:fill="auto"/>
          <w:lang w:val="en-US" w:eastAsia="zh-CN"/>
        </w:rPr>
        <w:t>④联系方式，包括：联系地址、联系电话、电子邮箱地址、联系人电话。</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lang w:val="en-US" w:eastAsia="zh-CN"/>
        </w:rPr>
      </w:pPr>
      <w:r>
        <w:rPr>
          <w:rFonts w:ascii="黑体" w:eastAsia="黑体" w:cs="黑体" w:hAnsi="黑体" w:hint="eastAsia"/>
          <w:sz w:val="21"/>
          <w:szCs w:val="21"/>
          <w:shd w:val="clear" w:color="auto" w:fill="auto"/>
          <w:lang w:val="en-US" w:eastAsia="zh-CN"/>
        </w:rPr>
        <w:t>2.您保证向我行提供的所有申请资料和信息真实、准确、完整、合法，您在工作单位、住宅或单位地址、联系方式、联系人</w:t>
      </w:r>
      <w:bookmarkStart w:id="3" w:name="突出显示"/>
      <w:r>
        <w:rPr>
          <w:rFonts w:ascii="黑体" w:eastAsia="黑体" w:cs="黑体" w:hAnsi="黑体" w:hint="eastAsia"/>
          <w:sz w:val="21"/>
          <w:szCs w:val="21"/>
          <w:shd w:val="clear" w:color="auto" w:fill="auto"/>
          <w:lang w:val="en-US" w:eastAsia="zh-CN"/>
        </w:rPr>
        <w:t>等</w:t>
      </w:r>
      <w:bookmarkEnd w:id="3"/>
      <w:r>
        <w:rPr>
          <w:rFonts w:ascii="黑体" w:eastAsia="黑体" w:cs="黑体" w:hAnsi="黑体" w:hint="eastAsia"/>
          <w:sz w:val="21"/>
          <w:szCs w:val="21"/>
          <w:shd w:val="clear" w:color="auto" w:fill="auto"/>
          <w:lang w:val="en-US" w:eastAsia="zh-CN"/>
        </w:rPr>
        <w:t>信息发生变更，或留存的身份证件有效期届满时，应及时通过我行信用卡APP</w:t>
      </w:r>
      <w:bookmarkStart w:id="4" w:name="突出显示"/>
      <w:r>
        <w:rPr>
          <w:rFonts w:ascii="黑体" w:eastAsia="黑体" w:cs="黑体" w:hAnsi="黑体" w:hint="eastAsia"/>
          <w:sz w:val="21"/>
          <w:szCs w:val="21"/>
          <w:shd w:val="clear" w:color="auto" w:fill="auto"/>
          <w:lang w:val="en-US" w:eastAsia="zh-CN"/>
        </w:rPr>
        <w:t>等</w:t>
      </w:r>
      <w:bookmarkEnd w:id="4"/>
      <w:r>
        <w:rPr>
          <w:rFonts w:ascii="黑体" w:eastAsia="黑体" w:cs="黑体" w:hAnsi="黑体" w:hint="eastAsia"/>
          <w:sz w:val="21"/>
          <w:szCs w:val="21"/>
          <w:shd w:val="clear" w:color="auto" w:fill="auto"/>
          <w:lang w:val="en-US" w:eastAsia="zh-CN"/>
        </w:rPr>
        <w:t>方式自行进行更新。因您未及时更新信息或资料导致的不利后果由您自行承担。您未主动更新身份信息的，我行有权根据法律法规、监管规定通过依法设立的机构查询您的最新身份信息，并进行更新，用于信用卡贷后管理。</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lang w:val="en-US" w:eastAsia="zh-CN"/>
        </w:rPr>
      </w:pPr>
      <w:r>
        <w:rPr>
          <w:rFonts w:ascii="黑体" w:eastAsia="黑体" w:cs="黑体" w:hAnsi="黑体" w:hint="eastAsia"/>
          <w:sz w:val="21"/>
          <w:szCs w:val="21"/>
          <w:shd w:val="clear" w:color="auto" w:fill="auto"/>
          <w:lang w:val="en-US" w:eastAsia="zh-CN"/>
        </w:rPr>
        <w:t>3.您选择开通接收营销信息服务后，即授权我行以维护客户关系、提升客户服务为目的，使用您的个人金融信息（姓名、性别、手机号码、固定电话、地址信息）用于营销及用户体验改进，您可通过电话、信函、电子邮件、手机信息、账单夹寄宣传品</w:t>
      </w:r>
      <w:bookmarkStart w:id="5" w:name="突出显示"/>
      <w:r>
        <w:rPr>
          <w:rFonts w:ascii="黑体" w:eastAsia="黑体" w:cs="黑体" w:hAnsi="黑体" w:hint="eastAsia"/>
          <w:sz w:val="21"/>
          <w:szCs w:val="21"/>
          <w:shd w:val="clear" w:color="auto" w:fill="auto"/>
          <w:lang w:val="en-US" w:eastAsia="zh-CN"/>
        </w:rPr>
        <w:t>等</w:t>
      </w:r>
      <w:bookmarkEnd w:id="5"/>
      <w:r>
        <w:rPr>
          <w:rFonts w:ascii="黑体" w:eastAsia="黑体" w:cs="黑体" w:hAnsi="黑体" w:hint="eastAsia"/>
          <w:sz w:val="21"/>
          <w:szCs w:val="21"/>
          <w:shd w:val="clear" w:color="auto" w:fill="auto"/>
          <w:lang w:val="en-US" w:eastAsia="zh-CN"/>
        </w:rPr>
        <w:t>渠道接收甲方发送的营销类信息。如您开通后不再愿意接收我行发送的营销类信息，可按照营销类信息列明的退订方式或通过我行客服热线</w:t>
      </w:r>
      <w:bookmarkStart w:id="6" w:name="突出显示"/>
      <w:r>
        <w:rPr>
          <w:rFonts w:ascii="黑体" w:eastAsia="黑体" w:cs="黑体" w:hAnsi="黑体" w:hint="eastAsia"/>
          <w:sz w:val="21"/>
          <w:szCs w:val="21"/>
          <w:shd w:val="clear" w:color="auto" w:fill="auto"/>
          <w:lang w:val="en-US" w:eastAsia="zh-CN"/>
        </w:rPr>
        <w:t>等</w:t>
      </w:r>
      <w:bookmarkEnd w:id="6"/>
      <w:r>
        <w:rPr>
          <w:rFonts w:ascii="黑体" w:eastAsia="黑体" w:cs="黑体" w:hAnsi="黑体" w:hint="eastAsia"/>
          <w:sz w:val="21"/>
          <w:szCs w:val="21"/>
          <w:shd w:val="clear" w:color="auto" w:fill="auto"/>
          <w:lang w:val="en-US" w:eastAsia="zh-CN"/>
        </w:rPr>
        <w:t>渠道要求我行停止发送，您知悉并同意接受营销信息不构成建立双方业务关系的前提条件。无论您是否同意接受营销类信息，也并不影响我行发送还款提醒、风险提示、服务状态通知、业务办理进度提醒</w:t>
      </w:r>
      <w:bookmarkStart w:id="7" w:name="突出显示"/>
      <w:r>
        <w:rPr>
          <w:rFonts w:ascii="黑体" w:eastAsia="黑体" w:cs="黑体" w:hAnsi="黑体" w:hint="eastAsia"/>
          <w:sz w:val="21"/>
          <w:szCs w:val="21"/>
          <w:shd w:val="clear" w:color="auto" w:fill="auto"/>
          <w:lang w:val="en-US" w:eastAsia="zh-CN"/>
        </w:rPr>
        <w:t>等</w:t>
      </w:r>
      <w:bookmarkEnd w:id="7"/>
      <w:r>
        <w:rPr>
          <w:rFonts w:ascii="黑体" w:eastAsia="黑体" w:cs="黑体" w:hAnsi="黑体" w:hint="eastAsia"/>
          <w:sz w:val="21"/>
          <w:szCs w:val="21"/>
          <w:shd w:val="clear" w:color="auto" w:fill="auto"/>
          <w:lang w:val="en-US" w:eastAsia="zh-CN"/>
        </w:rPr>
        <w:t>信息。</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黑体" w:eastAsia="黑体" w:cs="黑体" w:hAnsi="黑体" w:hint="eastAsia"/>
          <w:sz w:val="21"/>
          <w:szCs w:val="21"/>
          <w:shd w:val="clear" w:color="auto" w:fill="auto"/>
        </w:rPr>
      </w:pPr>
      <w:r>
        <w:rPr>
          <w:rFonts w:ascii="黑体" w:eastAsia="黑体" w:cs="黑体" w:hAnsi="黑体" w:hint="eastAsia"/>
          <w:sz w:val="21"/>
          <w:szCs w:val="21"/>
          <w:shd w:val="clear" w:color="auto" w:fill="auto"/>
          <w:lang w:val="en-US" w:eastAsia="zh-CN" w:bidi="ar-SA"/>
        </w:rPr>
        <w:t>4.当您推荐他人申请信用卡时，您同意并接受我行将您的姓名信息开放给被推荐人。如您通过其他人推荐申请信用卡，则您同意并授权我行将姓名、手机号、被推荐进度、新旧客标识展示或推送给推荐人。我行会采用内容替换</w:t>
      </w:r>
      <w:bookmarkStart w:id="8" w:name="突出显示"/>
      <w:r>
        <w:rPr>
          <w:rFonts w:ascii="黑体" w:eastAsia="黑体" w:cs="黑体" w:hAnsi="黑体" w:hint="eastAsia"/>
          <w:sz w:val="21"/>
          <w:szCs w:val="21"/>
          <w:shd w:val="clear" w:color="auto" w:fill="auto"/>
          <w:lang w:val="en-US" w:eastAsia="zh-CN" w:bidi="ar-SA"/>
        </w:rPr>
        <w:t>等</w:t>
      </w:r>
      <w:bookmarkEnd w:id="8"/>
      <w:r>
        <w:rPr>
          <w:rFonts w:ascii="黑体" w:eastAsia="黑体" w:cs="黑体" w:hAnsi="黑体" w:hint="eastAsia"/>
          <w:sz w:val="21"/>
          <w:szCs w:val="21"/>
          <w:shd w:val="clear" w:color="auto" w:fill="auto"/>
          <w:lang w:val="en-US" w:eastAsia="zh-CN" w:bidi="ar-SA"/>
        </w:rPr>
        <w:t>方式对您的信息进行脱敏，以保护信息安全。当您推荐他人申请信用卡时，您同意并授权甲方收集如下个人信息：姓名、身份证号码及被推荐人的姓名、手机号。您承诺所提供的被推荐人信息，已获取被推荐人同意并</w:t>
      </w:r>
      <w:r>
        <w:rPr>
          <w:rStyle w:val="0"/>
          <w:rFonts w:ascii="黑体" w:eastAsia="黑体" w:cs="黑体" w:hAnsi="黑体" w:hint="eastAsia"/>
          <w:sz w:val="21"/>
          <w:szCs w:val="21"/>
          <w:shd w:val="clear" w:color="auto" w:fill="auto"/>
        </w:rPr>
        <w:t>授权我行为本次推荐办卡业务处理上述信息。</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黑体" w:eastAsia="黑体" w:cs="黑体" w:hAnsi="黑体" w:hint="eastAsia"/>
          <w:sz w:val="21"/>
          <w:szCs w:val="21"/>
          <w:shd w:val="clear" w:color="auto" w:fill="auto"/>
        </w:rPr>
      </w:pPr>
      <w:r>
        <w:rPr>
          <w:rStyle w:val="0"/>
          <w:rFonts w:ascii="黑体" w:eastAsia="黑体" w:cs="黑体" w:hAnsi="黑体" w:hint="eastAsia"/>
          <w:sz w:val="21"/>
          <w:szCs w:val="21"/>
          <w:shd w:val="clear" w:color="auto" w:fill="auto"/>
        </w:rPr>
        <w:t>当您推荐他人申请信用卡时，您同意并接受我行将您的姓名开放给被推荐人，您承诺所提供的被推荐人的姓名、手机号，已获取被推荐人同意并授权我行为本次推荐办卡业务收集、查询、使用、传输及保存上述信息。我行会采用内容替代</w:t>
      </w:r>
      <w:bookmarkStart w:id="9" w:name="突出显示"/>
      <w:r>
        <w:rPr>
          <w:rStyle w:val="0"/>
          <w:rFonts w:ascii="黑体" w:eastAsia="黑体" w:cs="黑体" w:hAnsi="黑体" w:hint="eastAsia"/>
          <w:sz w:val="21"/>
          <w:szCs w:val="21"/>
          <w:shd w:val="clear" w:color="auto" w:fill="auto"/>
        </w:rPr>
        <w:t>等</w:t>
      </w:r>
      <w:bookmarkEnd w:id="9"/>
      <w:r>
        <w:rPr>
          <w:rStyle w:val="0"/>
          <w:rFonts w:ascii="黑体" w:eastAsia="黑体" w:cs="黑体" w:hAnsi="黑体" w:hint="eastAsia"/>
          <w:sz w:val="21"/>
          <w:szCs w:val="21"/>
          <w:shd w:val="clear" w:color="auto" w:fill="auto"/>
        </w:rPr>
        <w:t>方式对您提供的被推荐人姓名、手机号信息进行脱敏，以保护信息安全。</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rPr>
      </w:pP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黑体" w:eastAsia="黑体" w:cs="黑体" w:hAnsi="黑体" w:hint="eastAsia"/>
          <w:sz w:val="21"/>
          <w:szCs w:val="21"/>
          <w:shd w:val="clear" w:color="auto" w:fill="auto"/>
        </w:rPr>
      </w:pPr>
      <w:r>
        <w:rPr>
          <w:rStyle w:val="0"/>
          <w:rFonts w:ascii="黑体" w:eastAsia="黑体" w:cs="黑体" w:hAnsi="黑体" w:hint="eastAsia"/>
          <w:sz w:val="21"/>
          <w:szCs w:val="21"/>
          <w:shd w:val="clear" w:color="auto" w:fill="auto"/>
        </w:rPr>
        <w:t>三、个人信息保护</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rPr>
      </w:pPr>
      <w:r>
        <w:rPr>
          <w:rFonts w:ascii="黑体" w:eastAsia="黑体" w:cs="黑体" w:hAnsi="黑体" w:hint="eastAsia"/>
          <w:sz w:val="21"/>
          <w:szCs w:val="21"/>
          <w:shd w:val="clear" w:color="auto" w:fill="auto"/>
        </w:rPr>
        <w:t>对于我行收集、保存的个人信息，我行严格保密并将通过专业技术手段使用符合业界标准的安全防护措施保护您提供的个人信息，包括但不限于数据访问权限控制、匿名化或去标识化处理数据、加密存储数据</w:t>
      </w:r>
      <w:bookmarkStart w:id="10" w:name="突出显示"/>
      <w:r>
        <w:rPr>
          <w:rFonts w:ascii="黑体" w:eastAsia="黑体" w:cs="黑体" w:hAnsi="黑体" w:hint="eastAsia"/>
          <w:sz w:val="21"/>
          <w:szCs w:val="21"/>
          <w:shd w:val="clear" w:color="auto" w:fill="auto"/>
        </w:rPr>
        <w:t>等</w:t>
      </w:r>
      <w:bookmarkEnd w:id="10"/>
      <w:r>
        <w:rPr>
          <w:rFonts w:ascii="黑体" w:eastAsia="黑体" w:cs="黑体" w:hAnsi="黑体" w:hint="eastAsia"/>
          <w:sz w:val="21"/>
          <w:szCs w:val="21"/>
          <w:shd w:val="clear" w:color="auto" w:fill="auto"/>
        </w:rPr>
        <w:t>。</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rPr>
      </w:pPr>
      <w:r>
        <w:rPr>
          <w:rFonts w:ascii="黑体" w:eastAsia="黑体" w:cs="黑体" w:hAnsi="黑体" w:hint="eastAsia"/>
          <w:sz w:val="21"/>
          <w:szCs w:val="21"/>
          <w:shd w:val="clear" w:color="auto" w:fill="auto"/>
        </w:rPr>
        <w:t>您同意我行在满足适用法律法规、监管要求、实现授权目的、应对可能的争议解决（或诉讼）所必需的时间内保存您的个人信息。当超出保存期限后，我行将按照行内程序对您的信息进行删除，删除个人信息从技术上难以实现的，我行将停止除存储和采取必要的安全保护措施之外的处理。</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sz w:val="21"/>
          <w:szCs w:val="21"/>
          <w:shd w:val="clear" w:color="auto" w:fill="auto"/>
        </w:rPr>
      </w:pP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宋体"/>
          <w:b/>
          <w:bCs/>
          <w:color w:val="000000"/>
          <w:sz w:val="21"/>
          <w:szCs w:val="21"/>
          <w:shd w:val="clear" w:color="auto" w:fill="auto"/>
        </w:rPr>
      </w:pPr>
      <w:r>
        <w:rPr>
          <w:rFonts w:ascii="黑体" w:eastAsia="黑体" w:cs="黑体" w:hAnsi="黑体" w:hint="eastAsia"/>
          <w:sz w:val="21"/>
          <w:szCs w:val="21"/>
          <w:shd w:val="clear" w:color="auto" w:fill="auto"/>
        </w:rPr>
        <w:t>四、个人权利行使方式</w:t>
      </w:r>
    </w:p>
    <w:p>
      <w:pPr>
        <w:spacing w:beforeAutospacing="0" w:afterAutospacing="0" w:line="360" w:lineRule="exact"/>
        <w:ind w:firstLineChars="200" w:firstLine="420"/>
        <w:rPr>
          <w:rFonts w:ascii="宋体" w:eastAsia="宋体" w:cs="宋体" w:hAnsi="宋体" w:hint="eastAsia"/>
          <w:b w:val="0"/>
          <w:bCs w:val="0"/>
          <w:sz w:val="21"/>
          <w:szCs w:val="21"/>
          <w:shd w:val="clear" w:color="auto" w:fill="auto"/>
          <w:lang w:bidi="ar-SA"/>
        </w:rPr>
      </w:pPr>
      <w:r>
        <w:rPr>
          <w:rFonts w:ascii="宋体" w:eastAsia="宋体" w:cs="宋体" w:hAnsi="宋体" w:hint="eastAsia"/>
          <w:b w:val="0"/>
          <w:bCs w:val="0"/>
          <w:sz w:val="21"/>
          <w:szCs w:val="21"/>
          <w:shd w:val="clear" w:color="auto" w:fill="auto"/>
          <w:lang w:bidi="ar-SA"/>
        </w:rPr>
        <w:t>您可依法通过我行客服热线撤回有关您的个人信息授权，但因履行《中国邮政储蓄银行信用卡（个人卡）章程》及《中国邮政储蓄银行信用卡（个人卡）领用合约》（详见我行官网www,psbc.com-个人服务-信用卡-章程和领用合约）所必需或遵守法律法规规定及监管要求所必需的信息除外，您撤回授权的，不影响撤回前基于您授权已进行的个人信息处理活动的效力。</w:t>
      </w:r>
    </w:p>
    <w:p>
      <w:pPr>
        <w:spacing w:beforeAutospacing="0" w:afterAutospacing="0" w:line="360" w:lineRule="exact"/>
        <w:ind w:firstLineChars="200" w:firstLine="420"/>
        <w:rPr>
          <w:rFonts w:ascii="宋体" w:eastAsia="宋体" w:cs="宋体" w:hAnsi="宋体" w:hint="eastAsia"/>
          <w:b w:val="0"/>
          <w:bCs w:val="0"/>
          <w:sz w:val="21"/>
          <w:szCs w:val="21"/>
          <w:shd w:val="clear" w:color="auto" w:fill="auto"/>
          <w:lang w:bidi="ar-SA"/>
        </w:rPr>
      </w:pPr>
      <w:r>
        <w:rPr>
          <w:rFonts w:ascii="宋体" w:eastAsia="宋体" w:cs="宋体" w:hAnsi="宋体" w:hint="eastAsia"/>
          <w:b w:val="0"/>
          <w:bCs w:val="0"/>
          <w:sz w:val="21"/>
          <w:szCs w:val="21"/>
          <w:shd w:val="clear" w:color="auto" w:fill="auto"/>
          <w:lang w:bidi="ar-SA"/>
        </w:rPr>
        <w:t>在不违反法律法规规定及监管要求的前提下，您有权通过我行客服热线</w:t>
      </w:r>
      <w:bookmarkStart w:id="11" w:name="突出显示"/>
      <w:r>
        <w:rPr>
          <w:rFonts w:ascii="宋体" w:eastAsia="宋体" w:cs="宋体" w:hAnsi="宋体" w:hint="eastAsia"/>
          <w:b w:val="0"/>
          <w:bCs w:val="0"/>
          <w:sz w:val="21"/>
          <w:szCs w:val="21"/>
          <w:shd w:val="clear" w:color="auto" w:fill="auto"/>
          <w:lang w:bidi="ar-SA"/>
        </w:rPr>
        <w:t>等</w:t>
      </w:r>
      <w:bookmarkEnd w:id="11"/>
      <w:r>
        <w:rPr>
          <w:rFonts w:ascii="宋体" w:eastAsia="宋体" w:cs="宋体" w:hAnsi="宋体" w:hint="eastAsia"/>
          <w:b w:val="0"/>
          <w:bCs w:val="0"/>
          <w:sz w:val="21"/>
          <w:szCs w:val="21"/>
          <w:shd w:val="clear" w:color="auto" w:fill="auto"/>
          <w:lang w:bidi="ar-SA"/>
        </w:rPr>
        <w:t>渠道查阅、复制、更正、补充、删除向我行提供的个人信息。为保障安全，我行有权要求您提供书面申请及相应证明材料以证明您的身份。如您的申请内容属于法律法规、监管要求及国家有关规范规定的可不响应的范围的，我行拥有拒绝申请的权利。</w:t>
      </w:r>
    </w:p>
    <w:p>
      <w:pPr>
        <w:pStyle w:val="16"/>
        <w:spacing w:beforeAutospacing="0" w:afterAutospacing="0" w:line="360" w:lineRule="exact"/>
        <w:ind w:firstLineChars="200" w:firstLine="420"/>
        <w:rPr>
          <w:rFonts w:ascii="宋体" w:eastAsia="宋体" w:cs="宋体" w:hAnsi="宋体" w:hint="eastAsia"/>
          <w:b w:val="0"/>
          <w:sz w:val="21"/>
          <w:szCs w:val="21"/>
          <w:shd w:val="clear" w:color="auto" w:fill="auto"/>
          <w:lang w:bidi="ar-SA"/>
        </w:rPr>
      </w:pP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黑体" w:eastAsia="黑体" w:cs="黑体" w:hAnsi="黑体" w:hint="eastAsia"/>
          <w:sz w:val="21"/>
          <w:szCs w:val="21"/>
          <w:shd w:val="clear" w:color="auto" w:fill="auto"/>
        </w:rPr>
      </w:pPr>
      <w:r>
        <w:rPr>
          <w:rStyle w:val="0"/>
          <w:rFonts w:ascii="黑体" w:eastAsia="黑体" w:cs="黑体" w:hAnsi="黑体" w:hint="eastAsia"/>
          <w:sz w:val="21"/>
          <w:szCs w:val="21"/>
          <w:shd w:val="clear" w:color="auto" w:fill="auto"/>
        </w:rPr>
        <w:t>五、其他事项</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bCs w:val="0"/>
          <w:sz w:val="21"/>
          <w:szCs w:val="21"/>
          <w:shd w:val="clear" w:color="auto" w:fill="auto"/>
        </w:rPr>
      </w:pPr>
      <w:r>
        <w:rPr>
          <w:rFonts w:ascii="黑体" w:eastAsia="黑体" w:cs="黑体" w:hAnsi="黑体" w:hint="eastAsia"/>
          <w:bCs w:val="0"/>
          <w:sz w:val="21"/>
          <w:szCs w:val="21"/>
          <w:shd w:val="clear" w:color="auto" w:fill="auto"/>
        </w:rPr>
        <w:t>1.您承诺签署本授权书是您本人的真实意思表示。如您作为主卡持卡人向我行提供附属卡持卡人个人信息的，您应确保已获得附属卡持卡人的授权，并确保附属卡持卡人同意我行可基于《中国邮政储蓄银行信用卡（个人卡）领用合约》约定处理其个人信息。如您作为主卡持卡人未取得附属卡持卡人同意向我行提供其信息的，您应承担由此产生的责任和后果。</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宋体"/>
          <w:bCs w:val="0"/>
          <w:color w:val="000000"/>
          <w:sz w:val="21"/>
          <w:szCs w:val="21"/>
          <w:shd w:val="clear" w:color="auto" w:fill="auto"/>
        </w:rPr>
      </w:pPr>
      <w:r>
        <w:rPr>
          <w:rFonts w:ascii="黑体" w:eastAsia="黑体" w:cs="黑体" w:hAnsi="黑体" w:hint="eastAsia"/>
          <w:bCs w:val="0"/>
          <w:sz w:val="21"/>
          <w:szCs w:val="21"/>
          <w:shd w:val="clear" w:color="auto" w:fill="auto"/>
        </w:rPr>
        <w:t>2.本合约经乙方签署（电子渠道由乙方点击“勾选”并“提交申请”，纸质渠道由乙方签名）之日生效，有效期至您的信用卡账户注销时止。</w:t>
      </w:r>
    </w:p>
    <w:p>
      <w:pPr>
        <w:spacing w:beforeAutospacing="0" w:afterAutospacing="0" w:line="360" w:lineRule="exact"/>
        <w:ind w:firstLineChars="200" w:firstLine="420"/>
        <w:rPr>
          <w:rFonts w:hAnsi="宋体"/>
          <w:b w:val="0"/>
          <w:bCs w:val="0"/>
          <w:sz w:val="21"/>
          <w:szCs w:val="21"/>
        </w:rPr>
      </w:pPr>
      <w:r>
        <w:rPr>
          <w:rFonts w:ascii="宋体" w:eastAsia="宋体" w:cs="宋体" w:hAnsi="宋体" w:hint="eastAsia"/>
          <w:b w:val="0"/>
          <w:bCs w:val="0"/>
          <w:sz w:val="21"/>
          <w:szCs w:val="21"/>
          <w:shd w:val="clear" w:color="auto" w:fill="auto"/>
          <w:lang w:bidi="ar-SA"/>
        </w:rPr>
        <w:t>3.若发生个人信息泄露事件，我行将按照法律法规规定立即采取有效的补救措施，并及时将事件相关情况以电子邮件、信函、电话、推送中一种或多种方式通知您，难以逐一告知的，我行将通过我行官方网站公告告知。</w:t>
      </w:r>
    </w:p>
    <w:p>
      <w:pPr>
        <w:spacing w:beforeAutospacing="0" w:afterAutospacing="0" w:line="360" w:lineRule="exact"/>
        <w:ind w:firstLineChars="200" w:firstLine="420"/>
        <w:rPr>
          <w:rFonts w:ascii="黑体" w:eastAsia="黑体" w:cs="黑体" w:hAnsi="宋体"/>
          <w:bCs w:val="0"/>
          <w:color w:val="000000"/>
          <w:sz w:val="21"/>
          <w:szCs w:val="21"/>
          <w:shd w:val="clear" w:color="auto" w:fill="auto"/>
        </w:rPr>
      </w:pPr>
      <w:r>
        <w:rPr>
          <w:rFonts w:ascii="黑体" w:eastAsia="黑体" w:cs="黑体" w:hAnsi="黑体" w:hint="eastAsia"/>
          <w:bCs w:val="0"/>
          <w:sz w:val="21"/>
          <w:szCs w:val="21"/>
          <w:shd w:val="clear" w:color="auto" w:fill="auto"/>
        </w:rPr>
        <w:t>4.您同意，除法律法规另有规定外，我行有权对本授权书的内容进行调整，并按法律法规、监管要求通过营业网点或官方网站公告后施行。公告期内如您对变更内容有疑问，可致电我行进行咨询。您有权在公告期间选择是否继续使用信用卡相关服务，如您不接受我行公告内容，应在调整施行前向我行申请变更或终止相关服务；如果您未申请变更或终止相关服务，我行将执行变更后的内容。</w:t>
      </w:r>
    </w:p>
    <w:p>
      <w:pPr>
        <w:spacing w:beforeAutospacing="0" w:afterAutospacing="0" w:line="360" w:lineRule="exact"/>
        <w:ind w:firstLineChars="200" w:firstLine="420"/>
        <w:rPr>
          <w:rFonts w:hAnsi="宋体"/>
          <w:b w:val="0"/>
          <w:bCs w:val="0"/>
          <w:sz w:val="21"/>
          <w:szCs w:val="21"/>
        </w:rPr>
      </w:pPr>
      <w:r>
        <w:rPr>
          <w:rFonts w:ascii="宋体" w:eastAsia="宋体" w:cs="宋体" w:hAnsi="宋体" w:hint="eastAsia"/>
          <w:b w:val="0"/>
          <w:bCs w:val="0"/>
          <w:sz w:val="21"/>
          <w:szCs w:val="21"/>
          <w:shd w:val="clear" w:color="auto" w:fill="auto"/>
          <w:lang w:bidi="ar-SA"/>
        </w:rPr>
        <w:t>5.本授权书未尽事宜按照您此次申请信用卡时同步签署的《中国邮政储蓄银行信用卡（个人卡）领用合约》《网络申领声明》《向其他个人信息处理者提供个人信息授权书》《敏感个人信息处理授权书》《百行征信有限公司个人信息授权书》《朴道征信有限公司个人信息授权书》</w:t>
      </w:r>
      <w:r>
        <w:rPr>
          <w:rFonts w:ascii="宋体" w:eastAsia="宋体" w:cs="宋体" w:hAnsi="宋体"/>
          <w:b w:val="0"/>
          <w:bCs w:val="0"/>
          <w:sz w:val="21"/>
          <w:szCs w:val="21"/>
          <w:shd w:val="clear" w:color="auto" w:fill="auto"/>
          <w:lang w:bidi="ar-SA"/>
        </w:rPr>
        <w:t>《送达地址确认书》</w:t>
      </w:r>
      <w:r>
        <w:rPr>
          <w:rFonts w:ascii="宋体" w:eastAsia="宋体" w:cs="宋体" w:hAnsi="宋体" w:hint="eastAsia"/>
          <w:b w:val="0"/>
          <w:bCs w:val="0"/>
          <w:sz w:val="21"/>
          <w:szCs w:val="21"/>
          <w:shd w:val="clear" w:color="auto" w:fill="auto"/>
          <w:lang w:bidi="ar-SA"/>
        </w:rPr>
        <w:t>执行。</w:t>
      </w:r>
    </w:p>
    <w:p>
      <w:pPr>
        <w:pStyle w:val="18"/>
        <w:spacing w:beforeAutospacing="0" w:afterAutospacing="0" w:line="360" w:lineRule="exact"/>
        <w:rPr>
          <w:rFonts w:ascii="宋体" w:eastAsia="宋体" w:cs="宋体" w:hAnsi="宋体"/>
          <w:b/>
          <w:bCs/>
          <w:sz w:val="21"/>
          <w:szCs w:val="21"/>
        </w:rPr>
      </w:pPr>
    </w:p>
    <w:p>
      <w:pPr>
        <w:spacing w:beforeAutospacing="0" w:afterAutospacing="0" w:line="360" w:lineRule="exact"/>
        <w:ind w:firstLineChars="200" w:firstLine="480"/>
        <w:rPr>
          <w:rStyle w:val="0"/>
          <w:rFonts w:ascii="黑体" w:eastAsia="黑体" w:cs="黑体" w:hAnsi="宋体" w:hint="eastAsia"/>
          <w:bCs w:val="0"/>
          <w:color w:val="000000"/>
          <w:sz w:val="24"/>
          <w:szCs w:val="24"/>
          <w:shd w:val="clear" w:color="auto" w:fill="auto"/>
          <w:lang w:bidi="ar-SA"/>
        </w:rPr>
      </w:pPr>
      <w:r>
        <w:rPr>
          <w:rStyle w:val="0"/>
          <w:rFonts w:ascii="黑体" w:eastAsia="黑体" w:cs="黑体" w:hAnsi="宋体" w:hint="eastAsia"/>
          <w:bCs w:val="0"/>
          <w:color w:val="000000"/>
          <w:sz w:val="24"/>
          <w:szCs w:val="24"/>
          <w:shd w:val="clear" w:color="auto" w:fill="auto"/>
          <w:lang w:bidi="ar-SA"/>
        </w:rPr>
        <w:t>本人声明：甲方已依法向我方提示了相关条款（特别是含有黑体字标题或黑体字文字的条款），应我方要求对相关条款的概念、内容及法律效果作了说明，我方已经知悉并理解上述条款。</w:t>
      </w:r>
    </w:p>
    <w:p>
      <w:pPr>
        <w:pStyle w:val="16"/>
        <w:spacing w:line="360" w:lineRule="auto"/>
        <w:rPr>
          <w:rFonts w:ascii="宋体" w:eastAsia="宋体" w:cs="宋体" w:hAnsi="宋体"/>
          <w:b/>
          <w:bCs/>
          <w:sz w:val="21"/>
          <w:szCs w:val="21"/>
        </w:rPr>
      </w:pPr>
    </w:p>
    <w:p>
      <w:pPr>
        <w:spacing w:line="360" w:lineRule="auto"/>
      </w:pPr>
    </w:p>
    <w:sectPr>
      <w:footerReference w:type="default" r:id="rId2"/>
      <w:footerReference w:type="even" r:id="rId3"/>
      <w:pgSz w:w="11906" w:h="16838"/>
      <w:pgMar w:top="1440" w:right="1800" w:bottom="1440" w:left="1800" w:header="851" w:footer="992" w:gutter="0"/>
      <w:pgNumType/>
      <w:cols w:num="1" w:space="425"/>
      <w:docGrid w:type="lines" w:linePitch="312" w:charSpace="-6144"/>
    </w:sectPr>
  </w:body>
</w:document>
</file>

<file path=word/fontTable.xml><?xml version="1.0" encoding="utf-8"?>
<w:fonts xmlns:w="http://schemas.openxmlformats.org/wordprocessingml/2006/main" xmlns:r="http://schemas.openxmlformats.org/officeDocument/2006/relationships">
  <w:font w:name="宋体">
    <w:altName w:val="华文宋体"/>
    <w:panose1 w:val="02010600030101010101"/>
    <w:charset w:val="50"/>
    <w:family w:val="auto"/>
    <w:pitch w:val="variable"/>
    <w:sig w:usb0="00000203" w:usb1="288F0000" w:usb2="00000006" w:usb3="00000000" w:csb0="00040001" w:csb1="00000000"/>
  </w:font>
  <w:font w:name="黑体">
    <w:altName w:val="方正黑体_GBK"/>
    <w:panose1 w:val="02010609060101010101"/>
    <w:charset w:val="86"/>
    <w:family w:val="modern"/>
    <w:pitch w:val="variable"/>
    <w:sig w:usb0="800002BF" w:usb1="38CF7CFA" w:usb2="00000016" w:usb3="00000000" w:csb0="00040001" w:csb1="00000000"/>
  </w:font>
  <w:font w:name="方正小标宋简体">
    <w:altName w:val="方正小标宋_GBK"/>
    <w:panose1 w:val="00000000000000000000"/>
    <w:charset w:val="86"/>
    <w:family w:val="auto"/>
    <w:pitch w:val="variable"/>
    <w:sig w:usb0="A00002BF" w:usb1="184F6CFA" w:usb2="00000012" w:usb3="00000000" w:csb0="00040001" w:csb1="00000000"/>
  </w:font>
  <w:font w:name="Times New Roman">
    <w:altName w:val="DejaVu Sans"/>
    <w:panose1 w:val="02020603050405020304"/>
    <w:charset w:val="00"/>
    <w:family w:val="roman"/>
    <w:pitch w:val="variable"/>
    <w:sig w:usb0="E0002EFF" w:usb1="C000785B" w:usb2="00000009" w:usb3="00000000" w:csb0="000001FF" w:csb1="00000000"/>
  </w:font>
  <w:font w:name="Lucida Sans">
    <w:altName w:val="DejaVu Sans"/>
    <w:panose1 w:val="020B0602030504020204"/>
    <w:charset w:val="00"/>
    <w:family w:val="swiss"/>
    <w:pitch w:val="variable"/>
    <w:sig w:usb0="00000003" w:usb1="00000000" w:usb2="00000000" w:usb3="00000000" w:csb0="00000001" w:csb1="00000000"/>
  </w:font>
  <w:font w:name="CESI仿宋-GB2312">
    <w:altName w:val="仿宋"/>
    <w:panose1 w:val="02000500000000000000"/>
    <w:charset w:val="86"/>
    <w:family w:val="script"/>
    <w:pitch w:val="variable"/>
    <w:sig w:usb0="800002AF" w:usb1="084F6CF8" w:usb2="00000010" w:usb3="00000000" w:csb0="0004000F" w:csb1="00000000"/>
  </w:font>
  <w:font w:name="方正兰亭黑_GBK">
    <w:altName w:val="微软雅黑"/>
    <w:panose1 w:val="00000000000000000000"/>
    <w:charset w:val="86"/>
    <w:family w:val="script"/>
    <w:pitch w:val="variable"/>
    <w:sig w:usb0="A00002BF" w:usb1="3ACF7CFA" w:usb2="00080016" w:usb3="00000000" w:csb0="00040001" w:csb1="00000000"/>
  </w:font>
  <w:font w:name="彩虹粗仿宋">
    <w:altName w:val="方正仿宋_GBK"/>
    <w:panose1 w:val="020B0604020202020204"/>
    <w:charset w:val="86"/>
    <w:family w:val="script"/>
    <w:pitch w:val="variable"/>
    <w:sig w:usb0="00000000" w:usb1="00000000" w:usb2="00000010" w:usb3="00000000" w:csb0="00040000" w:csb1="00000000"/>
  </w:font>
  <w:font w:name="Calibri">
    <w:altName w:val="DejaVu Sans"/>
    <w:panose1 w:val="020F0502020204030204"/>
    <w:charset w:val="00"/>
    <w:family w:val="swiss"/>
    <w:pitch w:val="variable"/>
    <w:sig w:usb0="E4002EFF" w:usb1="C2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rPr>
        <w:rFonts w:ascii="宋体" w:eastAsia="宋体" w:cs="宋体" w:hAnsi="宋体" w:hint="eastAsia"/>
      </w:rPr>
    </w:pPr>
    <w:r>
      <w:rPr>
        <w:rStyle w:val="27"/>
        <w:rFonts w:ascii="宋体" w:eastAsia="宋体" w:cs="宋体" w:hAnsi="宋体" w:hint="eastAsia"/>
      </w:rPr>
      <w:fldChar w:fldCharType="begin"/>
    </w:r>
    <w:r>
      <w:rPr>
        <w:rStyle w:val="27"/>
        <w:rFonts w:ascii="宋体" w:eastAsia="宋体" w:cs="宋体" w:hAnsi="宋体" w:hint="eastAsia"/>
      </w:rPr>
      <w:instrText>Page</w:instrText>
    </w:r>
    <w:r>
      <w:rPr>
        <w:rStyle w:val="27"/>
        <w:rFonts w:ascii="宋体" w:eastAsia="宋体" w:cs="宋体" w:hAnsi="宋体" w:hint="eastAsia"/>
      </w:rPr>
      <w:fldChar w:fldCharType="separate"/>
    </w:r>
    <w:r>
      <w:rPr>
        <w:rStyle w:val="27"/>
        <w:rFonts w:ascii="宋体" w:eastAsia="宋体" w:cs="宋体" w:hAnsi="宋体" w:hint="eastAsia"/>
      </w:rPr>
      <w:t>1</w:t>
    </w:r>
    <w:r>
      <w:rPr>
        <w:rStyle w:val="27"/>
        <w:rFonts w:ascii="宋体" w:eastAsia="宋体" w:cs="宋体" w:hAnsi="宋体" w:hint="eastAsia"/>
      </w:rPr>
      <w:fldChar w:fldCharType="end"/>
    </w:r>
  </w:p>
  <w:p>
    <w:pPr>
      <w:pStyle w:val="26"/>
      <w:tabs>
        <w:tab w:val="center" w:pos="4153"/>
        <w:tab w:val="right" w:pos="8307"/>
      </w:tabs>
      <w:rPr>
        <w:rStyle w:val="0"/>
        <w:rFonts w:ascii="宋体" w:eastAsia="宋体" w:cs="宋体" w:hAnsi="宋体" w:hint="eastAsia"/>
        <w:sz w:val="18"/>
        <w:szCs w:val="18"/>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7"/>
      </w:rPr>
      <w:fldChar w:fldCharType="begin"/>
    </w:r>
    <w:r>
      <w:rPr>
        <w:rStyle w:val="27"/>
      </w:rPr>
      <w:instrText>Page</w:instrText>
    </w:r>
    <w:r>
      <w:rPr>
        <w:rStyle w:val="27"/>
      </w:rPr>
      <w:fldChar w:fldCharType="separate"/>
    </w:r>
    <w:r>
      <w:rPr>
        <w:rStyle w:val="27"/>
      </w:rPr>
      <w:t>1</w:t>
    </w:r>
    <w:r>
      <w:rPr>
        <w:rStyle w:val="27"/>
      </w:rPr>
      <w:fldChar w:fldCharType="end"/>
    </w:r>
  </w:p>
  <w:p>
    <w:pPr>
      <w:pStyle w:val="26"/>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GU5YTk2NWU3OTRhNTU0YjZlNWE0ODExMjY4YzM0MTg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autoRedefine/>
    <w:next w:val="16"/>
    <w:pPr>
      <w:widowControl w:val="0"/>
      <w:jc w:val="both"/>
    </w:pPr>
    <w:rPr>
      <w:rFonts w:ascii="CESI仿宋-GB2312" w:eastAsia="CESI仿宋-GB2312" w:cs="CESI仿宋-GB2312" w:hAnsi="CESI仿宋-GB2312"/>
      <w:b/>
      <w:bCs/>
      <w:kern w:val="2"/>
      <w:sz w:val="30"/>
      <w:szCs w:val="30"/>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ESI仿宋-GB2312" w:eastAsia="CESI仿宋-GB2312" w:cs="CESI仿宋-GB2312" w:hAnsi="CESI仿宋-GB2312"/>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方正兰亭黑_GBK" w:eastAsia="黑体" w:hAnsi="方正兰亭黑_GBK"/>
      <w:b/>
      <w:bCs/>
      <w:sz w:val="32"/>
      <w:szCs w:val="32"/>
    </w:rPr>
  </w:style>
  <w:style w:type="character" w:customStyle="1" w:styleId="2Char">
    <w:name w:val="heading 2 Char"/>
    <w:basedOn w:val="10"/>
    <w:link w:val="2"/>
    <w:rPr>
      <w:rFonts w:ascii="方正兰亭黑_GBK" w:eastAsia="黑体" w:cs="CESI仿宋-GB2312" w:hAnsi="方正兰亭黑_GBK"/>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ESI仿宋-GB2312" w:eastAsia="CESI仿宋-GB2312" w:cs="CESI仿宋-GB2312" w:hAnsi="CESI仿宋-GB2312"/>
      <w:b/>
      <w:bCs/>
      <w:kern w:val="2"/>
      <w:sz w:val="32"/>
      <w:szCs w:val="32"/>
      <w:lang w:val="en-US" w:eastAsia="zh-CN" w:bidi="ar-SA"/>
    </w:rPr>
  </w:style>
  <w:style w:type="character" w:default="1" w:styleId="10">
    <w:name w:val="Default Paragraph Font"/>
    <w:qFormat/>
  </w:style>
  <w:style w:type="paragraph" w:styleId="15">
    <w:name w:val="Body Text Indent"/>
    <w:qFormat/>
    <w:basedOn w:val="0"/>
    <w:autoRedefine/>
    <w:next w:val="16"/>
    <w:pPr>
      <w:spacing w:line="560" w:lineRule="exact"/>
      <w:ind w:firstLineChars="192" w:firstLine="192"/>
    </w:pPr>
    <w:rPr>
      <w:rFonts w:ascii="彩虹粗仿宋" w:eastAsia="彩虹粗仿宋"/>
      <w:sz w:val="28"/>
      <w:szCs w:val="28"/>
    </w:rPr>
  </w:style>
  <w:style w:type="paragraph" w:styleId="16">
    <w:name w:val="Body Text First Indent 2"/>
    <w:qFormat/>
    <w:basedOn w:val="15"/>
    <w:next w:val="18"/>
    <w:pPr>
      <w:ind w:firstLineChars="200" w:firstLine="200"/>
    </w:pPr>
  </w:style>
  <w:style w:type="paragraph" w:styleId="17">
    <w:name w:val="annotation text"/>
    <w:qFormat/>
    <w:basedOn w:val="0"/>
    <w:autoRedefine/>
    <w:pPr>
      <w:jc w:val="left"/>
    </w:pPr>
  </w:style>
  <w:style w:type="paragraph" w:styleId="18">
    <w:name w:val="Body Text"/>
    <w:qFormat/>
    <w:basedOn w:val="0"/>
    <w:autoRedefine/>
    <w:next w:val="0"/>
    <w:pPr>
      <w:spacing w:after="120" w:afterAutospacing="0"/>
    </w:pPr>
  </w:style>
  <w:style w:type="paragraph" w:styleId="19">
    <w:name w:val="annotation subject"/>
    <w:qFormat/>
    <w:basedOn w:val="0"/>
    <w:next w:val="17"/>
    <w:pPr>
      <w:widowControl w:val="0"/>
      <w:jc w:val="left"/>
    </w:pPr>
    <w:rPr>
      <w:rFonts w:ascii="Calibri" w:eastAsia="宋体" w:cs="Arial" w:hAnsi="Calibri"/>
      <w:b/>
      <w:bCs/>
      <w:kern w:val="2"/>
      <w:sz w:val="21"/>
      <w:szCs w:val="24"/>
      <w:lang w:val="en-US" w:eastAsia="zh-CN" w:bidi="ar-SA"/>
    </w:rPr>
  </w:style>
  <w:style w:type="paragraph" w:styleId="20">
    <w:name w:val="toc 1"/>
    <w:qFormat/>
    <w:basedOn w:val="0"/>
    <w:autoRedefine/>
    <w:next w:val="0"/>
  </w:style>
  <w:style w:type="paragraph" w:styleId="21">
    <w:name w:val="toc 2"/>
    <w:qFormat/>
    <w:basedOn w:val="0"/>
    <w:autoRedefine/>
    <w:next w:val="0"/>
    <w:pPr>
      <w:ind w:left="420"/>
    </w:pPr>
  </w:style>
  <w:style w:type="paragraph" w:styleId="22">
    <w:name w:val="toc 3"/>
    <w:qFormat/>
    <w:basedOn w:val="0"/>
    <w:autoRedefine/>
    <w:next w:val="0"/>
    <w:pPr>
      <w:ind w:left="840"/>
    </w:pPr>
  </w:style>
  <w:style w:type="paragraph" w:styleId="23">
    <w:name w:val="toc 4"/>
    <w:qFormat/>
    <w:basedOn w:val="0"/>
    <w:autoRedefine/>
    <w:next w:val="0"/>
    <w:pPr>
      <w:ind w:left="1260"/>
    </w:pPr>
  </w:style>
  <w:style w:type="paragraph" w:styleId="24">
    <w:name w:val="toc 5"/>
    <w:qFormat/>
    <w:basedOn w:val="0"/>
    <w:autoRedefine/>
    <w:next w:val="0"/>
    <w:pPr>
      <w:ind w:left="1680"/>
    </w:pPr>
  </w:style>
  <w:style w:type="paragraph" w:styleId="25">
    <w:name w:val="header"/>
    <w:qFormat/>
    <w:basedOn w:val="0"/>
    <w:pPr>
      <w:pBdr>
        <w:bottom w:val="single" w:sz="6" w:space="1" w:color="auto"/>
      </w:pBdr>
      <w:tabs>
        <w:tab w:val="center" w:pos="4153"/>
        <w:tab w:val="right" w:pos="8307"/>
      </w:tabs>
      <w:snapToGrid w:val="0"/>
      <w:jc w:val="center"/>
    </w:pPr>
    <w:rPr>
      <w:sz w:val="18"/>
      <w:szCs w:val="18"/>
    </w:rPr>
  </w:style>
  <w:style w:type="paragraph" w:styleId="26">
    <w:name w:val="footer"/>
    <w:qFormat/>
    <w:basedOn w:val="0"/>
    <w:pPr>
      <w:tabs>
        <w:tab w:val="center" w:pos="4153"/>
        <w:tab w:val="right" w:pos="8307"/>
      </w:tabs>
      <w:snapToGrid w:val="0"/>
      <w:jc w:val="left"/>
    </w:pPr>
    <w:rPr>
      <w:sz w:val="18"/>
      <w:szCs w:val="18"/>
    </w:rPr>
  </w:style>
  <w:style w:type="character" w:styleId="27">
    <w:name w:val="page number"/>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6A61BDB-40ED-4D19-B49F-26A78EAB603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22288</TotalTime>
  <Application>Yozo_Office9.0.4925.192ZH</Application>
  <Pages>3</Pages>
  <Words>0</Words>
  <Characters>2057</Characters>
  <Lines>0</Lines>
  <Paragraphs>40</Paragraphs>
  <CharactersWithSpaces>2743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psbc</cp:lastModifiedBy>
  <cp:revision>0</cp:revision>
  <dcterms:created xsi:type="dcterms:W3CDTF">2024-09-02T15:06:10Z</dcterms:created>
  <dcterms:modified xsi:type="dcterms:W3CDTF">2024-12-23T07:51:18Z</dcterms:modified>
</cp:coreProperties>
</file>