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autoSpaceDE w:val="0"/>
        <w:autoSpaceDN/>
        <w:spacing w:before="0" w:beforeAutospacing="0" w:after="0" w:afterAutospacing="0" w:line="500" w:lineRule="exact"/>
        <w:ind w:left="0"/>
        <w:jc w:val="left"/>
        <w:rPr>
          <w:rFonts w:ascii="黑体" w:eastAsia="黑体" w:cs="黑体" w:hAnsi="黑体" w:hint="eastAsia"/>
          <w:kern w:val="2"/>
          <w:sz w:val="30"/>
          <w:szCs w:val="30"/>
          <w:lang w:val="en-US" w:eastAsia="zh-CN" w:bidi="ar-SA"/>
        </w:rPr>
      </w:pPr>
      <w:r>
        <w:rPr>
          <w:rFonts w:ascii="黑体" w:eastAsia="黑体" w:cs="黑体" w:hAnsi="黑体" w:hint="eastAsia"/>
          <w:kern w:val="2"/>
          <w:sz w:val="30"/>
          <w:szCs w:val="30"/>
          <w:lang w:val="en-US" w:eastAsia="zh-CN" w:bidi="ar-SA"/>
        </w:rPr>
        <w:t>附件1</w:t>
      </w:r>
    </w:p>
    <w:p>
      <w:pPr>
        <w:keepNext w:val="0"/>
        <w:keepLines w:val="0"/>
        <w:widowControl w:val="0"/>
        <w:suppressLineNumbers w:val="0"/>
        <w:autoSpaceDE w:val="0"/>
        <w:autoSpaceDN/>
        <w:spacing w:before="0" w:beforeAutospacing="0" w:after="0" w:afterAutospacing="0" w:line="500" w:lineRule="exact"/>
        <w:ind w:left="0"/>
        <w:jc w:val="right"/>
        <w:rPr>
          <w:rFonts w:ascii="仿宋_GB2312" w:eastAsia="仿宋_GB2312" w:cs="仿宋_GB2312" w:hint="eastAsia"/>
          <w:kern w:val="2"/>
          <w:sz w:val="24"/>
          <w:szCs w:val="24"/>
        </w:rPr>
      </w:pPr>
      <w:bookmarkStart w:id="0" w:name="_GoBack"/>
      <w:bookmarkEnd w:id="0"/>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kern w:val="2"/>
          <w:sz w:val="24"/>
          <w:szCs w:val="24"/>
          <w:lang w:val="en-US" w:eastAsia="zh-CN" w:bidi="ar-SA"/>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cs="仿宋_GB2312" w:hint="eastAsia"/>
          <w:sz w:val="24"/>
        </w:rPr>
      </w:pPr>
      <w:r>
        <w:rPr>
          <w:rFonts w:ascii="方正小标宋简体" w:eastAsia="方正小标宋简体" w:cs="方正小标宋简体" w:hAnsi="方正小标宋简体" w:hint="eastAsia"/>
          <w:kern w:val="2"/>
          <w:sz w:val="44"/>
          <w:szCs w:val="44"/>
          <w:lang w:val="en-US" w:eastAsia="zh-CN" w:bidi="ar-SA"/>
        </w:rPr>
        <w:t>中国邮政储蓄银行信用卡（个人卡）章程</w:t>
      </w:r>
    </w:p>
    <w:p>
      <w:pPr>
        <w:keepNext w:val="0"/>
        <w:keepLines w:val="0"/>
        <w:widowControl w:val="0"/>
        <w:suppressLineNumbers w:val="0"/>
        <w:autoSpaceDE w:val="0"/>
        <w:autoSpaceDN/>
        <w:spacing w:before="0" w:beforeAutospacing="0" w:after="0" w:afterAutospacing="0" w:line="500" w:lineRule="exact"/>
        <w:ind w:left="0" w:firstLine="0"/>
        <w:jc w:val="center"/>
        <w:rPr>
          <w:rFonts w:ascii="方正小标宋简体" w:eastAsia="方正小标宋简体" w:cs="方正小标宋简体" w:hAnsi="方正小标宋简体"/>
          <w:kern w:val="2"/>
          <w:sz w:val="44"/>
          <w:szCs w:val="44"/>
          <w:lang w:val="en-US" w:eastAsia="zh-CN" w:bidi="ar-SA"/>
        </w:rPr>
      </w:pPr>
      <w:r>
        <w:rPr>
          <w:rFonts w:ascii="方正小标宋简体" w:eastAsia="方正小标宋简体" w:cs="方正小标宋简体" w:hAnsi="方正小标宋简体" w:hint="eastAsia"/>
          <w:kern w:val="2"/>
          <w:sz w:val="44"/>
          <w:szCs w:val="44"/>
          <w:lang w:val="en-US" w:eastAsia="zh-CN" w:bidi="ar-SA"/>
        </w:rPr>
        <w:t>（2024年12月版）</w:t>
      </w:r>
    </w:p>
    <w:p>
      <w:pPr>
        <w:keepNext w:val="0"/>
        <w:keepLines w:val="0"/>
        <w:widowControl w:val="0"/>
        <w:suppressLineNumbers w:val="0"/>
        <w:autoSpaceDE w:val="0"/>
        <w:autoSpaceDN/>
        <w:spacing w:before="0" w:beforeAutospacing="0" w:after="0" w:afterAutospacing="0" w:line="500" w:lineRule="exact"/>
        <w:ind w:left="0" w:firstLine="0"/>
        <w:jc w:val="center"/>
        <w:rPr>
          <w:rFonts w:ascii="宋体" w:eastAsia="宋体" w:cs="宋体" w:hAnsi="宋体" w:hint="eastAsia"/>
          <w:kern w:val="2"/>
          <w:sz w:val="24"/>
          <w:szCs w:val="24"/>
        </w:rPr>
      </w:pPr>
      <w:r>
        <w:rPr>
          <w:rFonts w:ascii="宋体" w:eastAsia="宋体" w:cs="宋体" w:hAnsi="宋体" w:hint="eastAsia"/>
          <w:kern w:val="2"/>
          <w:sz w:val="24"/>
          <w:szCs w:val="24"/>
          <w:lang w:val="en-US" w:eastAsia="zh-CN" w:bidi="ar-SA"/>
        </w:rPr>
        <w:t>合同编号：</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kern w:val="2"/>
          <w:sz w:val="24"/>
          <w:szCs w:val="24"/>
          <w:lang w:val="en-US" w:eastAsia="zh-CN" w:bidi="ar-SA"/>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Ansi="宋体" w:hint="eastAsia"/>
          <w:kern w:val="2"/>
          <w:sz w:val="24"/>
          <w:szCs w:val="24"/>
          <w:lang w:val="en-US" w:eastAsia="zh-CN" w:bidi="ar-SA"/>
        </w:rPr>
      </w:pP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宋体" w:hAnsi="宋体"/>
        </w:rPr>
        <w:drawing>
          <wp:anchor distT="0" distB="0" distL="114300" distR="114300" simplePos="0" relativeHeight="12" behindDoc="0" locked="0" layoutInCell="1" hidden="0" allowOverlap="1">
            <wp:simplePos x="0" y="0"/>
            <wp:positionH relativeFrom="page">
              <wp:posOffset>2169160</wp:posOffset>
            </wp:positionH>
            <wp:positionV relativeFrom="page">
              <wp:posOffset>7618094</wp:posOffset>
            </wp:positionV>
            <wp:extent cx="3256279" cy="683893"/>
            <wp:effectExtent l="0" t="0" r="0" b="0"/>
            <wp:wrapNone/>
            <wp:docPr id="2" name="图片 2" descr="C:\Users\abacu\Desktop\微信图片_20210115163039-1.png微信图片_20210115163039-1"/>
            <wp:cNvGraphicFramePr>
              <a:graphicFrameLocks noChangeAspect="1"/>
            </wp:cNvGraphicFramePr>
            <a:graphic>
              <a:graphicData uri="http://schemas.openxmlformats.org/drawingml/2006/picture">
                <pic:pic>
                  <pic:nvPicPr>
                    <pic:cNvPr id="2" name="图片 2"/>
                    <pic:cNvPicPr/>
                  </pic:nvPicPr>
                  <pic:blipFill>
                    <a:blip r:embed="rId5"/>
                    <a:stretch>
                      <a:fillRect/>
                    </a:stretch>
                  </pic:blipFill>
                  <pic:spPr>
                    <a:xfrm rot="0">
                      <a:off x="0" y="0"/>
                      <a:ext cx="3256279" cy="683893"/>
                    </a:xfrm>
                    <a:prstGeom prst="rect"/>
                    <a:noFill/>
                    <a:ln w="9525" cmpd="sng" cap="flat">
                      <a:noFill/>
                      <a:prstDash val="solid"/>
                      <a:miter/>
                    </a:ln>
                  </pic:spPr>
                </pic:pic>
              </a:graphicData>
            </a:graphic>
          </wp:anchor>
        </w:drawing>
      </w: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keepNext w:val="0"/>
        <w:keepLines w:val="0"/>
        <w:widowControl w:val="0"/>
        <w:suppressLineNumbers w:val="0"/>
        <w:autoSpaceDE w:val="0"/>
        <w:autoSpaceDN/>
        <w:spacing w:before="0" w:beforeAutospacing="0" w:after="0" w:afterAutospacing="0" w:line="500" w:lineRule="exact"/>
        <w:ind w:left="0" w:firstLine="0"/>
        <w:jc w:val="center"/>
        <w:rPr>
          <w:rFonts w:ascii="仿宋_GB2312" w:eastAsia="仿宋_GB2312" w:cs="仿宋_GB2312" w:hint="eastAsia"/>
          <w:kern w:val="2"/>
          <w:sz w:val="24"/>
          <w:szCs w:val="24"/>
        </w:rPr>
      </w:pPr>
      <w:r>
        <w:rPr>
          <w:rFonts w:ascii="仿宋_GB2312" w:eastAsia="仿宋_GB2312" w:cs="仿宋_GB2312" w:hAnsi="宋体" w:hint="eastAsia"/>
          <w:kern w:val="2"/>
          <w:sz w:val="24"/>
          <w:szCs w:val="24"/>
          <w:lang w:val="en-US" w:eastAsia="zh-CN" w:bidi="ar-SA"/>
        </w:rPr>
        <w:t xml:space="preserve"> </w:t>
      </w:r>
    </w:p>
    <w:p>
      <w:pPr>
        <w:pStyle w:val="24"/>
        <w:keepNext w:val="0"/>
        <w:keepLines w:val="0"/>
        <w:pageBreakBefore w:val="0"/>
        <w:widowControl w:val="0"/>
        <w:kinsoku/>
        <w:wordWrap/>
        <w:overflowPunct/>
        <w:topLinePunct w:val="0"/>
        <w:autoSpaceDE/>
        <w:autoSpaceDN/>
        <w:bidi w:val="0"/>
        <w:adjustRightInd/>
        <w:snapToGrid/>
        <w:spacing w:before="10" w:after="0" w:line="600" w:lineRule="exact"/>
        <w:ind w:left="0" w:right="0" w:firstLine="0"/>
        <w:jc w:val="both"/>
        <w:textAlignment w:val="auto"/>
        <w:outlineLvl w:val="0"/>
        <w:rPr>
          <w:rFonts w:ascii="方正小标宋简体" w:eastAsia="方正小标宋简体" w:cs="方正小标宋简体" w:hAnsi="方正小标宋简体"/>
          <w:b/>
          <w:bCs/>
          <w:color w:val="000000"/>
          <w:sz w:val="36"/>
          <w:szCs w:val="36"/>
          <w:lang w:val="zh-CN"/>
        </w:rPr>
      </w:pPr>
    </w:p>
    <w:p>
      <w:pPr>
        <w:keepNext w:val="0"/>
        <w:keepLines w:val="0"/>
        <w:pageBreakBefore w:val="0"/>
        <w:widowControl w:val="0"/>
        <w:suppressLineNumbers w:val="0"/>
        <w:kinsoku/>
        <w:overflowPunct/>
        <w:topLinePunct w:val="0"/>
        <w:autoSpaceDE w:val="0"/>
        <w:autoSpaceDN/>
        <w:bidi w:val="0"/>
        <w:adjustRightInd w:val="0"/>
        <w:snapToGrid w:val="0"/>
        <w:spacing w:beforeAutospacing="0" w:afterAutospacing="0" w:line="360" w:lineRule="exact"/>
        <w:ind w:left="0" w:right="0" w:firstLineChars="200" w:firstLine="480"/>
        <w:jc w:val="both"/>
        <w:textAlignment w:val="auto"/>
        <w:outlineLvl w:val="9"/>
        <w:rPr>
          <w:rFonts w:ascii="黑体" w:eastAsia="黑体" w:cs="黑体" w:hAnsi="宋体" w:hint="eastAsia"/>
          <w:b/>
          <w:sz w:val="24"/>
          <w:shd w:val="clear" w:color="auto" w:fill="auto"/>
          <w:lang w:bidi="ar-SA"/>
        </w:rPr>
      </w:pPr>
      <w:r>
        <w:rPr>
          <w:rFonts w:ascii="黑体" w:eastAsia="黑体" w:cs="黑体" w:hAnsi="宋体" w:hint="eastAsia"/>
          <w:b/>
          <w:sz w:val="24"/>
          <w:shd w:val="clear" w:color="auto" w:fill="auto"/>
          <w:lang w:bidi="ar-SA"/>
        </w:rPr>
        <w:t>尊敬的客户：为了维护您的权益，请在签署本合同前，仔细阅读本合同各条款（特别是含有黑体字标题或黑体字文字的条款），注意本合同涉及数量和质量、价款或者费用、履行期限和方式、安全注意事项和风险警示、民事责任</w:t>
      </w:r>
      <w:bookmarkStart w:id="1" w:name="突出显示"/>
      <w:r>
        <w:rPr>
          <w:rFonts w:ascii="黑体" w:eastAsia="黑体" w:cs="黑体" w:hAnsi="宋体" w:hint="eastAsia"/>
          <w:b/>
          <w:sz w:val="24"/>
          <w:shd w:val="clear" w:color="auto" w:fill="auto"/>
          <w:lang w:bidi="ar-SA"/>
        </w:rPr>
        <w:t>等</w:t>
      </w:r>
      <w:bookmarkEnd w:id="1"/>
      <w:r>
        <w:rPr>
          <w:rFonts w:ascii="黑体" w:eastAsia="黑体" w:cs="黑体" w:hAnsi="宋体" w:hint="eastAsia"/>
          <w:b/>
          <w:sz w:val="24"/>
          <w:shd w:val="clear" w:color="auto" w:fill="auto"/>
          <w:lang w:bidi="ar-SA"/>
        </w:rPr>
        <w:t>内容的条款。如对本合同有任何疑问，请向发卡行咨询，或者咨询您的律师和有关专业人士。如需进行业务咨询和投诉，请拨打邮储银行信用卡客服热线：普卡及金卡级别产品4008895580，白金卡及以上级别产品4008988888。</w:t>
      </w:r>
    </w:p>
    <w:p>
      <w:pPr>
        <w:pStyle w:val="24"/>
        <w:keepNext w:val="0"/>
        <w:keepLines w:val="0"/>
        <w:pageBreakBefore w:val="0"/>
        <w:widowControl w:val="0"/>
        <w:kinsoku/>
        <w:wordWrap/>
        <w:overflowPunct/>
        <w:topLinePunct w:val="0"/>
        <w:autoSpaceDE/>
        <w:autoSpaceDN/>
        <w:bidi w:val="0"/>
        <w:adjustRightInd/>
        <w:snapToGrid/>
        <w:spacing w:before="10" w:after="0" w:line="600" w:lineRule="exact"/>
        <w:ind w:left="0" w:right="0" w:firstLine="0"/>
        <w:jc w:val="center"/>
        <w:textAlignment w:val="auto"/>
        <w:outlineLvl w:val="0"/>
        <w:rPr>
          <w:rFonts w:ascii="方正小标宋简体" w:eastAsia="方正小标宋简体" w:cs="方正小标宋简体" w:hAnsi="方正小标宋简体" w:hint="eastAsia"/>
          <w:b/>
          <w:bCs/>
          <w:color w:val="000000"/>
          <w:sz w:val="36"/>
          <w:szCs w:val="36"/>
        </w:rPr>
      </w:pPr>
    </w:p>
    <w:p>
      <w:pPr>
        <w:keepNext w:val="0"/>
        <w:keepLines w:val="0"/>
        <w:pageBreakBefore w:val="0"/>
        <w:widowControl/>
        <w:kinsoku/>
        <w:wordWrap/>
        <w:overflowPunct/>
        <w:topLinePunct w:val="0"/>
        <w:autoSpaceDE/>
        <w:autoSpaceDN/>
        <w:bidi w:val="0"/>
        <w:adjustRightInd/>
        <w:snapToGrid/>
        <w:spacing w:beforeLines="100" w:before="312" w:beforeAutospacing="0" w:afterLines="100" w:after="312" w:afterAutospacing="0" w:line="360" w:lineRule="exact"/>
        <w:ind w:right="0"/>
        <w:jc w:val="center"/>
        <w:textAlignment w:val="auto"/>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第一章 总 则</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第一条  为适应信用卡业务发展，维护相关当事人合法权益，根据国家法律、法规、规章及有关规定，特制定本章程。</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 xml:space="preserve">第二条  中国邮政储蓄银行信用卡（个人卡）（以下简称邮储信用卡）是中国邮政储蓄银行（以下简称发卡行）向社会公开发行的、给予持卡人一定信用额度、持卡人可在信用额度内先透支后还款、以人民币结算的信用支付工具。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第三条  邮储信用卡为面对个人所发行的信用卡，按照持卡人清偿责任的不同分为主卡和附属卡；按信息载体分为磁条卡、芯片卡和磁条芯片复合卡；按照信用卡</w:t>
      </w:r>
      <w:bookmarkStart w:id="2" w:name="突出显示"/>
      <w:r>
        <w:rPr>
          <w:rStyle w:val="0"/>
          <w:rFonts w:ascii="宋体" w:eastAsia="宋体" w:cs="宋体" w:hAnsi="宋体" w:hint="eastAsia"/>
          <w:bCs/>
          <w:kern w:val="0"/>
          <w:sz w:val="21"/>
          <w:szCs w:val="21"/>
          <w:shd w:val="clear" w:color="auto" w:fill="auto"/>
          <w:lang w:bidi="ar-SA"/>
        </w:rPr>
        <w:t>等</w:t>
      </w:r>
      <w:bookmarkEnd w:id="2"/>
      <w:r>
        <w:rPr>
          <w:rStyle w:val="0"/>
          <w:rFonts w:ascii="宋体" w:eastAsia="宋体" w:cs="宋体" w:hAnsi="宋体" w:hint="eastAsia"/>
          <w:bCs/>
          <w:kern w:val="0"/>
          <w:sz w:val="21"/>
          <w:szCs w:val="21"/>
          <w:shd w:val="clear" w:color="auto" w:fill="auto"/>
          <w:lang w:bidi="ar-SA"/>
        </w:rPr>
        <w:t>级分为普卡、金卡和白金卡。</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第四条  发卡行、申请人、持卡人、特约商户及其他当事人在处理邮储信用卡业务时必须遵守本章程。</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第五条  本章程涉及的部分名词遵从如下定义：</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“申请人”指向发卡行申请信用卡的个人。</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“持卡人”指向发卡行申请信用卡并获得卡片核发的个人。个人卡持卡人包括主卡持卡人和附属卡持卡人。</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“信用额度”指发卡行根据持卡人的资信状况</w:t>
      </w:r>
      <w:bookmarkStart w:id="3" w:name="突出显示"/>
      <w:r>
        <w:rPr>
          <w:rStyle w:val="0"/>
          <w:rFonts w:ascii="宋体" w:eastAsia="宋体" w:cs="宋体" w:hAnsi="宋体" w:hint="eastAsia"/>
          <w:bCs/>
          <w:kern w:val="0"/>
          <w:sz w:val="21"/>
          <w:szCs w:val="21"/>
          <w:shd w:val="clear" w:color="auto" w:fill="auto"/>
          <w:lang w:bidi="ar-SA"/>
        </w:rPr>
        <w:t>等</w:t>
      </w:r>
      <w:bookmarkEnd w:id="3"/>
      <w:r>
        <w:rPr>
          <w:rStyle w:val="0"/>
          <w:rFonts w:ascii="宋体" w:eastAsia="宋体" w:cs="宋体" w:hAnsi="宋体" w:hint="eastAsia"/>
          <w:bCs/>
          <w:kern w:val="0"/>
          <w:sz w:val="21"/>
          <w:szCs w:val="21"/>
          <w:shd w:val="clear" w:color="auto" w:fill="auto"/>
          <w:lang w:bidi="ar-SA"/>
        </w:rPr>
        <w:t>为其核定、在卡片有效期内可循环使用的最高授信限额。</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“透支”指持卡人使用发卡行为其核定的信用额度进行支付的方式，包括消费透支、分期付款、取现透支、转账透支</w:t>
      </w:r>
      <w:bookmarkStart w:id="4" w:name="突出显示"/>
      <w:r>
        <w:rPr>
          <w:rStyle w:val="0"/>
          <w:rFonts w:ascii="宋体" w:eastAsia="宋体" w:cs="宋体" w:hAnsi="宋体" w:hint="eastAsia"/>
          <w:bCs/>
          <w:kern w:val="0"/>
          <w:sz w:val="21"/>
          <w:szCs w:val="21"/>
          <w:shd w:val="clear" w:color="auto" w:fill="auto"/>
          <w:lang w:bidi="ar-SA"/>
        </w:rPr>
        <w:t>等</w:t>
      </w:r>
      <w:bookmarkEnd w:id="4"/>
      <w:r>
        <w:rPr>
          <w:rStyle w:val="0"/>
          <w:rFonts w:ascii="宋体" w:eastAsia="宋体" w:cs="宋体" w:hAnsi="宋体" w:hint="eastAsia"/>
          <w:bCs/>
          <w:kern w:val="0"/>
          <w:sz w:val="21"/>
          <w:szCs w:val="21"/>
          <w:shd w:val="clear" w:color="auto" w:fill="auto"/>
          <w:lang w:bidi="ar-SA"/>
        </w:rPr>
        <w:t>。</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“预借现金”包括现金提取和现金转账</w:t>
      </w:r>
      <w:bookmarkStart w:id="5" w:name="突出显示"/>
      <w:r>
        <w:rPr>
          <w:rStyle w:val="0"/>
          <w:rFonts w:ascii="宋体" w:eastAsia="宋体" w:cs="宋体" w:hAnsi="宋体" w:hint="eastAsia"/>
          <w:bCs/>
          <w:kern w:val="0"/>
          <w:sz w:val="21"/>
          <w:szCs w:val="21"/>
          <w:shd w:val="clear" w:color="auto" w:fill="auto"/>
          <w:lang w:bidi="ar-SA"/>
        </w:rPr>
        <w:t>等</w:t>
      </w:r>
      <w:bookmarkEnd w:id="5"/>
      <w:r>
        <w:rPr>
          <w:rStyle w:val="0"/>
          <w:rFonts w:ascii="宋体" w:eastAsia="宋体" w:cs="宋体" w:hAnsi="宋体" w:hint="eastAsia"/>
          <w:bCs/>
          <w:kern w:val="0"/>
          <w:sz w:val="21"/>
          <w:szCs w:val="21"/>
          <w:shd w:val="clear" w:color="auto" w:fill="auto"/>
          <w:lang w:bidi="ar-SA"/>
        </w:rPr>
        <w:t>。</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“现金提取”指持卡人通过柜面或ATM</w:t>
      </w:r>
      <w:bookmarkStart w:id="6" w:name="突出显示"/>
      <w:r>
        <w:rPr>
          <w:rStyle w:val="0"/>
          <w:rFonts w:ascii="宋体" w:eastAsia="宋体" w:cs="宋体" w:hAnsi="宋体" w:hint="eastAsia"/>
          <w:bCs/>
          <w:kern w:val="0"/>
          <w:sz w:val="21"/>
          <w:szCs w:val="21"/>
          <w:shd w:val="clear" w:color="auto" w:fill="auto"/>
          <w:lang w:bidi="ar-SA"/>
        </w:rPr>
        <w:t>等</w:t>
      </w:r>
      <w:bookmarkEnd w:id="6"/>
      <w:r>
        <w:rPr>
          <w:rStyle w:val="0"/>
          <w:rFonts w:ascii="宋体" w:eastAsia="宋体" w:cs="宋体" w:hAnsi="宋体" w:hint="eastAsia"/>
          <w:bCs/>
          <w:kern w:val="0"/>
          <w:sz w:val="21"/>
          <w:szCs w:val="21"/>
          <w:shd w:val="clear" w:color="auto" w:fill="auto"/>
          <w:lang w:bidi="ar-SA"/>
        </w:rPr>
        <w:t>自助机具，以现钞形式获得信用卡预借现金额度内资金或溢缴款。</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“现金转账”指持卡人将信用卡内预借现金资金或溢缴款划转到本人银行结算账户。</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“账单日”指发卡行定期在该日日终时产生对持卡人的交易款项、费用</w:t>
      </w:r>
      <w:bookmarkStart w:id="7" w:name="突出显示"/>
      <w:r>
        <w:rPr>
          <w:rStyle w:val="0"/>
          <w:rFonts w:ascii="宋体" w:eastAsia="宋体" w:cs="宋体" w:hAnsi="宋体" w:hint="eastAsia"/>
          <w:bCs/>
          <w:kern w:val="0"/>
          <w:sz w:val="21"/>
          <w:szCs w:val="21"/>
          <w:shd w:val="clear" w:color="auto" w:fill="auto"/>
          <w:lang w:bidi="ar-SA"/>
        </w:rPr>
        <w:t>等</w:t>
      </w:r>
      <w:bookmarkEnd w:id="7"/>
      <w:r>
        <w:rPr>
          <w:rStyle w:val="0"/>
          <w:rFonts w:ascii="宋体" w:eastAsia="宋体" w:cs="宋体" w:hAnsi="宋体" w:hint="eastAsia"/>
          <w:bCs/>
          <w:kern w:val="0"/>
          <w:sz w:val="21"/>
          <w:szCs w:val="21"/>
          <w:shd w:val="clear" w:color="auto" w:fill="auto"/>
          <w:lang w:bidi="ar-SA"/>
        </w:rPr>
        <w:t>进行汇总，结计利息，计算持卡人当期应还款额的日期。</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“到期还款日”指发卡行与持卡人约定的，信用卡持卡人归还当期应还款额或最低还款额的最后日期。</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“实际还款日”指持卡人以存现、转账</w:t>
      </w:r>
      <w:bookmarkStart w:id="8" w:name="突出显示"/>
      <w:r>
        <w:rPr>
          <w:rStyle w:val="0"/>
          <w:rFonts w:ascii="宋体" w:eastAsia="宋体" w:cs="宋体" w:hAnsi="宋体" w:hint="eastAsia"/>
          <w:bCs/>
          <w:kern w:val="0"/>
          <w:sz w:val="21"/>
          <w:szCs w:val="21"/>
          <w:shd w:val="clear" w:color="auto" w:fill="auto"/>
          <w:lang w:bidi="ar-SA"/>
        </w:rPr>
        <w:t>等</w:t>
      </w:r>
      <w:bookmarkEnd w:id="8"/>
      <w:r>
        <w:rPr>
          <w:rStyle w:val="0"/>
          <w:rFonts w:ascii="宋体" w:eastAsia="宋体" w:cs="宋体" w:hAnsi="宋体" w:hint="eastAsia"/>
          <w:bCs/>
          <w:kern w:val="0"/>
          <w:sz w:val="21"/>
          <w:szCs w:val="21"/>
          <w:shd w:val="clear" w:color="auto" w:fill="auto"/>
          <w:lang w:bidi="ar-SA"/>
        </w:rPr>
        <w:t>方式向发卡行偿还其欠款的日期，以发卡行收到客户还款资金的实际日期为准。</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“最低还款额”指发卡行规定的持卡人在到期还款日（含）前应该偿还的最低金额，以对账单记载为准。</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“交易入账日”指发卡行在持卡人发生交易后将交易款项记入其信用卡账户，或根据规定将费用、利息</w:t>
      </w:r>
      <w:bookmarkStart w:id="9" w:name="突出显示"/>
      <w:r>
        <w:rPr>
          <w:rStyle w:val="0"/>
          <w:rFonts w:ascii="宋体" w:eastAsia="宋体" w:cs="宋体" w:hAnsi="宋体" w:hint="eastAsia"/>
          <w:bCs/>
          <w:kern w:val="0"/>
          <w:sz w:val="21"/>
          <w:szCs w:val="21"/>
          <w:shd w:val="clear" w:color="auto" w:fill="auto"/>
          <w:lang w:bidi="ar-SA"/>
        </w:rPr>
        <w:t>等</w:t>
      </w:r>
      <w:bookmarkEnd w:id="9"/>
      <w:r>
        <w:rPr>
          <w:rStyle w:val="0"/>
          <w:rFonts w:ascii="宋体" w:eastAsia="宋体" w:cs="宋体" w:hAnsi="宋体" w:hint="eastAsia"/>
          <w:bCs/>
          <w:kern w:val="0"/>
          <w:sz w:val="21"/>
          <w:szCs w:val="21"/>
          <w:shd w:val="clear" w:color="auto" w:fill="auto"/>
          <w:lang w:bidi="ar-SA"/>
        </w:rPr>
        <w:t>记入其信用卡账户的日期。</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“免息还款期”指信用卡除透支取现交易外，其他透支交易从银行记账日起到到期还款日（含）之间可享受免息待遇的时间段。</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“违约金”指持卡人未能在到期还款日（含）前还款或还款金额不足最低还款额时，按约定应向发卡行支付的款项。</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分期付款”指持卡人向发卡行申请将购买商品或服务的消费交易金额分期限偿还的一种交易方式。持卡人须在发卡行提供的分期付款期数范围内选择，并按期支付一定比例利息，经发卡行核准后，按照约定的还款计划按期归还应还款项，直至商品或服务总价清偿完毕为止。</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“移动设备卡”指基于持卡人已有信用卡（含主卡、附属卡）申请办理的加载于手机、手环</w:t>
      </w:r>
      <w:bookmarkStart w:id="10" w:name="突出显示"/>
      <w:r>
        <w:rPr>
          <w:rStyle w:val="0"/>
          <w:rFonts w:ascii="宋体" w:eastAsia="宋体" w:cs="宋体" w:hAnsi="宋体" w:hint="eastAsia"/>
          <w:bCs/>
          <w:kern w:val="0"/>
          <w:sz w:val="21"/>
          <w:szCs w:val="21"/>
          <w:shd w:val="clear" w:color="auto" w:fill="auto"/>
          <w:lang w:bidi="ar-SA"/>
        </w:rPr>
        <w:t>等</w:t>
      </w:r>
      <w:bookmarkEnd w:id="10"/>
      <w:r>
        <w:rPr>
          <w:rStyle w:val="0"/>
          <w:rFonts w:ascii="宋体" w:eastAsia="宋体" w:cs="宋体" w:hAnsi="宋体" w:hint="eastAsia"/>
          <w:bCs/>
          <w:kern w:val="0"/>
          <w:sz w:val="21"/>
          <w:szCs w:val="21"/>
          <w:shd w:val="clear" w:color="auto" w:fill="auto"/>
          <w:lang w:bidi="ar-SA"/>
        </w:rPr>
        <w:t>移动设备内的信用卡。</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仿宋_GB2312" w:eastAsia="仿宋_GB2312" w:cs="仿宋_GB2312" w:hAnsi="仿宋_GB2312"/>
          <w:color w:val="000000"/>
          <w:sz w:val="21"/>
          <w:szCs w:val="21"/>
          <w:lang w:val="en-US" w:eastAsia="zh-CN"/>
        </w:rPr>
      </w:pPr>
      <w:r>
        <w:rPr>
          <w:rStyle w:val="0"/>
          <w:rFonts w:ascii="宋体" w:eastAsia="宋体" w:cs="宋体" w:hAnsi="宋体" w:hint="eastAsia"/>
          <w:bCs/>
          <w:kern w:val="0"/>
          <w:sz w:val="21"/>
          <w:szCs w:val="21"/>
          <w:shd w:val="clear" w:color="auto" w:fill="auto"/>
          <w:lang w:bidi="ar-SA"/>
        </w:rPr>
        <w:t>“异形卡”指形状不规则的信用卡，一般是根据客户个性化需求量身订做的非国际标准卡，其卡片厚度和尺寸同标准信用卡有所不同。</w:t>
      </w:r>
    </w:p>
    <w:p>
      <w:pPr>
        <w:keepNext w:val="0"/>
        <w:keepLines w:val="0"/>
        <w:pageBreakBefore w:val="0"/>
        <w:widowControl/>
        <w:kinsoku/>
        <w:wordWrap/>
        <w:overflowPunct/>
        <w:topLinePunct w:val="0"/>
        <w:autoSpaceDE/>
        <w:autoSpaceDN/>
        <w:bidi w:val="0"/>
        <w:adjustRightInd/>
        <w:snapToGrid/>
        <w:spacing w:beforeLines="100" w:before="312" w:beforeAutospacing="0" w:afterLines="100" w:after="312" w:afterAutospacing="0" w:line="360" w:lineRule="exact"/>
        <w:ind w:right="0"/>
        <w:jc w:val="center"/>
        <w:textAlignment w:val="auto"/>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第二章 功能及使用范围</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Style w:val="0"/>
          <w:rFonts w:ascii="宋体" w:eastAsia="宋体" w:cs="宋体" w:hAnsi="宋体" w:hint="eastAsia"/>
          <w:bCs/>
          <w:kern w:val="0"/>
          <w:sz w:val="21"/>
          <w:szCs w:val="21"/>
          <w:shd w:val="clear" w:color="auto" w:fill="auto"/>
          <w:lang w:bidi="ar-SA"/>
        </w:rPr>
      </w:pPr>
      <w:r>
        <w:rPr>
          <w:rStyle w:val="0"/>
          <w:rFonts w:ascii="宋体" w:eastAsia="宋体" w:cs="宋体" w:hAnsi="宋体" w:hint="eastAsia"/>
          <w:bCs/>
          <w:kern w:val="0"/>
          <w:sz w:val="21"/>
          <w:szCs w:val="21"/>
          <w:shd w:val="clear" w:color="auto" w:fill="auto"/>
          <w:lang w:bidi="ar-SA"/>
        </w:rPr>
        <w:t>第六条  邮储信用卡具有消费信贷、存取现金、转账结算</w:t>
      </w:r>
      <w:bookmarkStart w:id="11" w:name="突出显示"/>
      <w:r>
        <w:rPr>
          <w:rStyle w:val="0"/>
          <w:rFonts w:ascii="宋体" w:eastAsia="宋体" w:cs="宋体" w:hAnsi="宋体" w:hint="eastAsia"/>
          <w:bCs/>
          <w:kern w:val="0"/>
          <w:sz w:val="21"/>
          <w:szCs w:val="21"/>
          <w:shd w:val="clear" w:color="auto" w:fill="auto"/>
          <w:lang w:bidi="ar-SA"/>
        </w:rPr>
        <w:t>等</w:t>
      </w:r>
      <w:bookmarkEnd w:id="11"/>
      <w:r>
        <w:rPr>
          <w:rStyle w:val="0"/>
          <w:rFonts w:ascii="宋体" w:eastAsia="宋体" w:cs="宋体" w:hAnsi="宋体" w:hint="eastAsia"/>
          <w:bCs/>
          <w:kern w:val="0"/>
          <w:sz w:val="21"/>
          <w:szCs w:val="21"/>
          <w:shd w:val="clear" w:color="auto" w:fill="auto"/>
          <w:lang w:bidi="ar-SA"/>
        </w:rPr>
        <w:t>功能。持卡人在一定条件下还可享受免担保、循环信用、免息还款期</w:t>
      </w:r>
      <w:bookmarkStart w:id="12" w:name="突出显示"/>
      <w:r>
        <w:rPr>
          <w:rStyle w:val="0"/>
          <w:rFonts w:ascii="宋体" w:eastAsia="宋体" w:cs="宋体" w:hAnsi="宋体" w:hint="eastAsia"/>
          <w:bCs/>
          <w:kern w:val="0"/>
          <w:sz w:val="21"/>
          <w:szCs w:val="21"/>
          <w:shd w:val="clear" w:color="auto" w:fill="auto"/>
          <w:lang w:bidi="ar-SA"/>
        </w:rPr>
        <w:t>等</w:t>
      </w:r>
      <w:bookmarkEnd w:id="12"/>
      <w:r>
        <w:rPr>
          <w:rStyle w:val="0"/>
          <w:rFonts w:ascii="宋体" w:eastAsia="宋体" w:cs="宋体" w:hAnsi="宋体" w:hint="eastAsia"/>
          <w:bCs/>
          <w:kern w:val="0"/>
          <w:sz w:val="21"/>
          <w:szCs w:val="21"/>
          <w:shd w:val="clear" w:color="auto" w:fill="auto"/>
          <w:lang w:bidi="ar-SA"/>
        </w:rPr>
        <w:t>便利。</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仿宋_GB2312" w:eastAsia="仿宋_GB2312" w:cs="宋体" w:hAnsi="仿宋_GB2312" w:hint="eastAsia"/>
          <w:color w:val="000000"/>
          <w:sz w:val="21"/>
          <w:szCs w:val="21"/>
        </w:rPr>
      </w:pPr>
      <w:r>
        <w:rPr>
          <w:rStyle w:val="0"/>
          <w:rFonts w:ascii="宋体" w:eastAsia="宋体" w:cs="宋体" w:hAnsi="宋体" w:hint="eastAsia"/>
          <w:bCs/>
          <w:kern w:val="0"/>
          <w:sz w:val="21"/>
          <w:szCs w:val="21"/>
          <w:shd w:val="clear" w:color="auto" w:fill="auto"/>
          <w:lang w:bidi="ar-SA"/>
        </w:rPr>
        <w:t>第七条  信用卡持卡人可在境内外带有所持有邮储信用卡所属卡组织标识的特约商户以及发卡行指定的其他特约商户消费，在境外带有所持有邮储信用卡所属卡组织标识的ATM上提取当地币种现钞，在境内带有所持有邮储信用卡所属卡组织标识的ATM上或发卡行指定的取现网点、ATM上提取人民币现金，并享受发卡行提供的其他服务。</w:t>
      </w:r>
    </w:p>
    <w:p>
      <w:pPr>
        <w:keepNext w:val="0"/>
        <w:keepLines w:val="0"/>
        <w:pageBreakBefore w:val="0"/>
        <w:widowControl/>
        <w:kinsoku/>
        <w:wordWrap/>
        <w:overflowPunct/>
        <w:topLinePunct w:val="0"/>
        <w:autoSpaceDE/>
        <w:autoSpaceDN/>
        <w:bidi w:val="0"/>
        <w:adjustRightInd/>
        <w:snapToGrid/>
        <w:spacing w:beforeLines="100" w:before="312" w:beforeAutospacing="0" w:afterLines="100" w:after="312" w:afterAutospacing="0" w:line="360" w:lineRule="exact"/>
        <w:ind w:right="0"/>
        <w:jc w:val="center"/>
        <w:textAlignment w:val="auto"/>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第三章 申</w:t>
      </w:r>
      <w:r>
        <w:rPr>
          <w:rFonts w:ascii="宋体" w:eastAsia="宋体" w:cs="宋体" w:hAnsi="宋体" w:hint="eastAsia"/>
          <w:bCs/>
          <w:sz w:val="24"/>
          <w:shd w:val="clear" w:color="auto" w:fill="auto"/>
          <w:lang w:val="en-US" w:eastAsia="zh-CN" w:bidi="ar-SA"/>
        </w:rPr>
        <w:t xml:space="preserve"> </w:t>
      </w:r>
      <w:r>
        <w:rPr>
          <w:rFonts w:ascii="宋体" w:eastAsia="宋体" w:cs="宋体" w:hAnsi="宋体" w:hint="eastAsia"/>
          <w:bCs/>
          <w:sz w:val="24"/>
          <w:shd w:val="clear" w:color="auto" w:fill="auto"/>
          <w:lang w:bidi="ar-SA"/>
        </w:rPr>
        <w:t>领</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第八条  年满18周岁，具有完全民事行为能力，资信良好且有合法、稳定收入来源的申请人，均可凭公安部门认可的本人有效身份证件和发卡行规定的其他证明文件或信息向发卡行申领邮储信用卡个人卡主卡。个人卡主卡持卡人在申领主卡的同时，可为其年满16周岁的直系亲属（已领取邮储信用卡的主卡持卡人和附属卡持卡人在本章程中合称“持卡人”）申领附属卡（特殊卡种除外），每张主卡最多可办理4张附属卡。主卡持卡人可申请调整、停止或取消附属卡的使用；附属卡申请资料应由主附卡持卡人以亲自签名、电子签名或主卡持卡人和发卡行均认可的其他方式确认；主卡持卡人须承担主卡、附属卡（含移动设备卡,下同）项下全部债务，附属卡持卡人对本人的附属卡项下所发生的债务负有连带责任。</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 xml:space="preserve">第九条  申请人应按发卡行的规定和要求，真实、完整、准确地填写申请表并与发卡行书面签订领用合约，提交发卡行要求的相关证明文件。申请人同意发卡行向中国人民银行金融信用信息基础数据库、其他合法征信机构及数据机构查证其所提供材料（包括但不限于身份、财产和其他有关信息）的真实性并保留和使用相关资料。申请人在申请表上签字确认，即表示同意履行申请表及相应的《中国邮政储蓄银行信用卡（个人卡）领用合约》中的各项规定并遵守本章程。 </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第十条  发卡行受理申请人申请后，根据申请人的资信状况，决定是否予以发卡，并核给相应信用额度。无论申请是否批准，发卡行保留的申请表及申请资料均不再返还申请人。发卡行对申请人的申请资料进行妥善保管，确保信息安全。对申请未通过的客户资料，按发卡行行内程序定期销毁。</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b/>
          <w:bCs/>
          <w:sz w:val="21"/>
          <w:szCs w:val="21"/>
          <w:shd w:val="clear" w:color="auto" w:fill="auto"/>
        </w:rPr>
      </w:pPr>
      <w:r>
        <w:rPr>
          <w:rStyle w:val="0"/>
          <w:rFonts w:ascii="宋体" w:eastAsia="宋体" w:cs="宋体" w:hAnsi="宋体" w:hint="eastAsia"/>
          <w:bCs/>
          <w:kern w:val="0"/>
          <w:sz w:val="21"/>
          <w:szCs w:val="21"/>
          <w:shd w:val="clear" w:color="auto" w:fill="auto"/>
          <w:lang w:bidi="ar-SA"/>
        </w:rPr>
        <w:t>第十一条  如申请附属卡，同一账户下的任一卡片（包括主卡和附属卡）进行交易使得账户的可用额度减少后，该账户关联的其他卡片的可用额度相应减少。</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黑体" w:eastAsia="黑体" w:cs="黑体" w:hAnsi="黑体" w:hint="eastAsia"/>
          <w:b/>
          <w:bCs/>
          <w:color w:val="000000"/>
          <w:sz w:val="21"/>
          <w:szCs w:val="21"/>
        </w:rPr>
      </w:pPr>
      <w:r>
        <w:rPr>
          <w:rFonts w:ascii="黑体" w:eastAsia="黑体" w:cs="黑体" w:hAnsi="黑体" w:hint="eastAsia"/>
          <w:b/>
          <w:bCs/>
          <w:sz w:val="21"/>
          <w:szCs w:val="21"/>
          <w:shd w:val="clear" w:color="auto" w:fill="auto"/>
        </w:rPr>
        <w:t>第十二条  持卡人领取邮储信用卡时，应立即在信用卡背面的签名栏内（</w:t>
      </w:r>
      <w:r>
        <w:rPr>
          <w:rFonts w:cs="宋体" w:hint="eastAsia"/>
          <w:bCs/>
          <w:kern w:val="0"/>
          <w:sz w:val="21"/>
          <w:szCs w:val="21"/>
          <w:shd w:val="clear" w:color="auto" w:fill="auto"/>
          <w:lang w:bidi="ar-SA"/>
        </w:rPr>
        <w:t>异形</w:t>
      </w:r>
      <w:r>
        <w:rPr>
          <w:rFonts w:ascii="黑体" w:eastAsia="黑体" w:cs="黑体" w:hAnsi="黑体" w:hint="eastAsia"/>
          <w:b/>
          <w:bCs/>
          <w:sz w:val="21"/>
          <w:szCs w:val="21"/>
          <w:shd w:val="clear" w:color="auto" w:fill="auto"/>
        </w:rPr>
        <w:t>卡除外）签署与申请表上一致的签名，并在交易时使用相同的签名，否则由此产生的损失由持卡人承担。持卡人与发卡行另有约定的除外。</w:t>
      </w:r>
    </w:p>
    <w:p>
      <w:pPr>
        <w:keepNext w:val="0"/>
        <w:keepLines w:val="0"/>
        <w:pageBreakBefore w:val="0"/>
        <w:widowControl/>
        <w:kinsoku/>
        <w:wordWrap/>
        <w:overflowPunct/>
        <w:topLinePunct w:val="0"/>
        <w:autoSpaceDE/>
        <w:autoSpaceDN/>
        <w:bidi w:val="0"/>
        <w:adjustRightInd/>
        <w:snapToGrid/>
        <w:spacing w:beforeLines="100" w:before="312" w:beforeAutospacing="0" w:afterLines="100" w:after="312" w:afterAutospacing="0" w:line="360" w:lineRule="exact"/>
        <w:ind w:right="0"/>
        <w:jc w:val="center"/>
        <w:textAlignment w:val="auto"/>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第四章 使</w:t>
      </w:r>
      <w:r>
        <w:rPr>
          <w:rFonts w:ascii="宋体" w:eastAsia="宋体" w:cs="宋体" w:hAnsi="宋体" w:hint="eastAsia"/>
          <w:bCs/>
          <w:sz w:val="24"/>
          <w:shd w:val="clear" w:color="auto" w:fill="auto"/>
          <w:lang w:val="en-US" w:eastAsia="zh-CN" w:bidi="ar-SA"/>
        </w:rPr>
        <w:t xml:space="preserve"> </w:t>
      </w:r>
      <w:r>
        <w:rPr>
          <w:rFonts w:ascii="宋体" w:eastAsia="宋体" w:cs="宋体" w:hAnsi="宋体" w:hint="eastAsia"/>
          <w:bCs/>
          <w:sz w:val="24"/>
          <w:shd w:val="clear" w:color="auto" w:fill="auto"/>
          <w:lang w:bidi="ar-SA"/>
        </w:rPr>
        <w:t>用</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lang w:val="en-US" w:eastAsia="zh-CN"/>
        </w:rPr>
        <w:t xml:space="preserve">第十三条  </w:t>
      </w:r>
      <w:r>
        <w:rPr>
          <w:rFonts w:ascii="黑体" w:eastAsia="黑体" w:cs="黑体" w:hAnsi="黑体" w:hint="eastAsia"/>
          <w:b/>
          <w:bCs/>
          <w:sz w:val="21"/>
          <w:szCs w:val="21"/>
          <w:shd w:val="clear" w:color="auto" w:fill="auto"/>
        </w:rPr>
        <w:t>邮储信用卡只限持卡人本人使用，不得出租、转让或转借他人</w:t>
      </w:r>
      <w:r>
        <w:rPr>
          <w:rFonts w:ascii="黑体" w:eastAsia="黑体" w:cs="黑体" w:hAnsi="黑体" w:hint="eastAsia"/>
          <w:b/>
          <w:bCs/>
          <w:sz w:val="21"/>
          <w:szCs w:val="21"/>
          <w:shd w:val="clear" w:color="auto" w:fill="auto"/>
          <w:lang w:eastAsia="zh-CN"/>
        </w:rPr>
        <w:t>。</w:t>
      </w:r>
      <w:r>
        <w:rPr>
          <w:rFonts w:ascii="黑体" w:eastAsia="黑体" w:cs="黑体" w:hAnsi="黑体" w:hint="eastAsia"/>
          <w:b/>
          <w:bCs/>
          <w:sz w:val="21"/>
          <w:szCs w:val="21"/>
          <w:shd w:val="clear" w:color="auto" w:fill="auto"/>
        </w:rPr>
        <w:t>个人信用卡透支应当用于消费领域</w:t>
      </w:r>
      <w:r>
        <w:rPr>
          <w:rFonts w:ascii="黑体" w:eastAsia="黑体" w:cs="黑体" w:hAnsi="黑体" w:hint="eastAsia"/>
          <w:b/>
          <w:bCs/>
          <w:sz w:val="21"/>
          <w:szCs w:val="21"/>
          <w:shd w:val="clear" w:color="auto" w:fill="auto"/>
          <w:lang w:eastAsia="zh-CN"/>
        </w:rPr>
        <w:t>，</w:t>
      </w:r>
      <w:r>
        <w:rPr>
          <w:rFonts w:ascii="黑体" w:eastAsia="黑体" w:cs="黑体" w:hAnsi="黑体" w:hint="eastAsia"/>
          <w:b/>
          <w:bCs/>
          <w:sz w:val="21"/>
          <w:szCs w:val="21"/>
          <w:shd w:val="clear" w:color="auto" w:fill="auto"/>
        </w:rPr>
        <w:t>不得用于</w:t>
      </w:r>
      <w:r>
        <w:rPr>
          <w:rFonts w:ascii="黑体" w:eastAsia="黑体" w:cs="黑体" w:hAnsi="黑体" w:hint="eastAsia"/>
          <w:b/>
          <w:bCs/>
          <w:sz w:val="21"/>
          <w:szCs w:val="21"/>
          <w:shd w:val="clear" w:color="auto" w:fill="auto"/>
          <w:lang w:eastAsia="zh-CN"/>
        </w:rPr>
        <w:t>洗钱、恐怖融资、电信网络诈骗、套取现金、生产经营性透支、投资性透支</w:t>
      </w:r>
      <w:bookmarkStart w:id="13" w:name="突出显示"/>
      <w:r>
        <w:rPr>
          <w:rFonts w:ascii="黑体" w:eastAsia="黑体" w:cs="黑体" w:hAnsi="黑体" w:hint="eastAsia"/>
          <w:b/>
          <w:bCs/>
          <w:sz w:val="21"/>
          <w:szCs w:val="21"/>
          <w:shd w:val="clear" w:color="auto" w:fill="auto"/>
          <w:lang w:eastAsia="zh-CN"/>
        </w:rPr>
        <w:t>等</w:t>
      </w:r>
      <w:bookmarkEnd w:id="13"/>
      <w:r>
        <w:rPr>
          <w:rFonts w:ascii="黑体" w:eastAsia="黑体" w:cs="黑体" w:hAnsi="黑体" w:hint="eastAsia"/>
          <w:b/>
          <w:bCs/>
          <w:sz w:val="21"/>
          <w:szCs w:val="21"/>
          <w:shd w:val="clear" w:color="auto" w:fill="auto"/>
        </w:rPr>
        <w:t>国家法律法规</w:t>
      </w:r>
      <w:r>
        <w:rPr>
          <w:rFonts w:ascii="黑体" w:eastAsia="黑体" w:cs="黑体" w:hAnsi="黑体" w:hint="eastAsia"/>
          <w:b/>
          <w:bCs/>
          <w:sz w:val="21"/>
          <w:szCs w:val="21"/>
          <w:shd w:val="clear" w:color="auto" w:fill="auto"/>
          <w:lang w:eastAsia="zh-CN"/>
        </w:rPr>
        <w:t>、规章及其他规范性文件</w:t>
      </w:r>
      <w:r>
        <w:rPr>
          <w:rFonts w:ascii="黑体" w:eastAsia="黑体" w:cs="黑体" w:hAnsi="黑体" w:hint="eastAsia"/>
          <w:b/>
          <w:bCs/>
          <w:sz w:val="21"/>
          <w:szCs w:val="21"/>
          <w:shd w:val="clear" w:color="auto" w:fill="auto"/>
        </w:rPr>
        <w:t>所禁止的交易和行为。持卡人应妥善保管信用卡及其卡片信息、密码、交易凭证</w:t>
      </w:r>
      <w:bookmarkStart w:id="14" w:name="突出显示"/>
      <w:r>
        <w:rPr>
          <w:rFonts w:ascii="黑体" w:eastAsia="黑体" w:cs="黑体" w:hAnsi="黑体" w:hint="eastAsia"/>
          <w:b/>
          <w:bCs/>
          <w:sz w:val="21"/>
          <w:szCs w:val="21"/>
          <w:shd w:val="clear" w:color="auto" w:fill="auto"/>
        </w:rPr>
        <w:t>等</w:t>
      </w:r>
      <w:bookmarkEnd w:id="14"/>
      <w:r>
        <w:rPr>
          <w:rFonts w:ascii="黑体" w:eastAsia="黑体" w:cs="黑体" w:hAnsi="黑体" w:hint="eastAsia"/>
          <w:b/>
          <w:bCs/>
          <w:sz w:val="21"/>
          <w:szCs w:val="21"/>
          <w:shd w:val="clear" w:color="auto" w:fill="auto"/>
        </w:rPr>
        <w:t>，不应将卡片、密码</w:t>
      </w:r>
      <w:bookmarkStart w:id="15" w:name="突出显示"/>
      <w:r>
        <w:rPr>
          <w:rFonts w:ascii="黑体" w:eastAsia="黑体" w:cs="黑体" w:hAnsi="黑体" w:hint="eastAsia"/>
          <w:b/>
          <w:bCs/>
          <w:sz w:val="21"/>
          <w:szCs w:val="21"/>
          <w:shd w:val="clear" w:color="auto" w:fill="auto"/>
        </w:rPr>
        <w:t>等</w:t>
      </w:r>
      <w:bookmarkEnd w:id="15"/>
      <w:r>
        <w:rPr>
          <w:rFonts w:ascii="黑体" w:eastAsia="黑体" w:cs="黑体" w:hAnsi="黑体" w:hint="eastAsia"/>
          <w:b/>
          <w:bCs/>
          <w:sz w:val="21"/>
          <w:szCs w:val="21"/>
          <w:shd w:val="clear" w:color="auto" w:fill="auto"/>
        </w:rPr>
        <w:t>相关信息泄漏给他人，因保管或使用不当而导致的损失由持卡人本人承担。</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sz w:val="21"/>
          <w:szCs w:val="21"/>
          <w:shd w:val="clear" w:color="auto" w:fill="auto"/>
          <w:lang w:val="en-US" w:eastAsia="zh-CN"/>
        </w:rPr>
        <w:t xml:space="preserve">第十四条  </w:t>
      </w:r>
      <w:r>
        <w:rPr>
          <w:rFonts w:ascii="黑体" w:eastAsia="黑体" w:cs="黑体" w:hAnsi="黑体" w:hint="eastAsia"/>
          <w:b/>
          <w:bCs/>
          <w:sz w:val="21"/>
          <w:szCs w:val="21"/>
          <w:shd w:val="clear" w:color="auto" w:fill="auto"/>
        </w:rPr>
        <w:t>持卡人应在发卡行认可的符合</w:t>
      </w:r>
      <w:r>
        <w:rPr>
          <w:rFonts w:ascii="黑体" w:eastAsia="黑体" w:cs="黑体" w:hAnsi="黑体" w:hint="eastAsia"/>
          <w:b/>
          <w:bCs/>
          <w:sz w:val="21"/>
          <w:szCs w:val="21"/>
          <w:shd w:val="clear" w:color="auto" w:fill="auto"/>
          <w:lang w:eastAsia="zh-CN"/>
        </w:rPr>
        <w:t>法律法规、监管规定、相关</w:t>
      </w:r>
      <w:r>
        <w:rPr>
          <w:rFonts w:ascii="黑体" w:eastAsia="黑体" w:cs="黑体" w:hAnsi="黑体" w:hint="eastAsia"/>
          <w:b/>
          <w:bCs/>
          <w:sz w:val="21"/>
          <w:szCs w:val="21"/>
          <w:shd w:val="clear" w:color="auto" w:fill="auto"/>
        </w:rPr>
        <w:t xml:space="preserve">国家标准和行业管理的安全技术和商户环境下在互联网上使用信用卡。否则，持卡人须对在互联网上使用所导致的风险和损失自行承担责任。 </w:t>
      </w:r>
      <w:r>
        <w:rPr>
          <w:rFonts w:ascii="黑体" w:eastAsia="黑体" w:cs="黑体" w:hAnsi="黑体" w:hint="eastAsia"/>
          <w:b/>
          <w:bCs/>
          <w:color w:val="000000"/>
          <w:sz w:val="21"/>
          <w:szCs w:val="21"/>
        </w:rPr>
        <w:t xml:space="preserve"> </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cs="宋体" w:hint="eastAsia"/>
          <w:bCs/>
          <w:kern w:val="0"/>
          <w:sz w:val="21"/>
          <w:szCs w:val="21"/>
          <w:shd w:val="clear" w:color="auto" w:fill="auto"/>
          <w:lang w:bidi="ar-SA"/>
        </w:rPr>
      </w:pPr>
      <w:r>
        <w:rPr>
          <w:rFonts w:cs="宋体" w:hint="eastAsia"/>
          <w:bCs/>
          <w:kern w:val="0"/>
          <w:sz w:val="21"/>
          <w:szCs w:val="21"/>
          <w:shd w:val="clear" w:color="auto" w:fill="auto"/>
          <w:lang w:val="en-US" w:eastAsia="zh-CN" w:bidi="ar-SA"/>
        </w:rPr>
        <w:t xml:space="preserve">第十五条  </w:t>
      </w:r>
      <w:r>
        <w:rPr>
          <w:rFonts w:cs="宋体" w:hint="eastAsia"/>
          <w:bCs/>
          <w:kern w:val="0"/>
          <w:sz w:val="21"/>
          <w:szCs w:val="21"/>
          <w:shd w:val="clear" w:color="auto" w:fill="auto"/>
          <w:lang w:bidi="ar-SA"/>
        </w:rPr>
        <w:t>持卡人在境内外消费、取现及使用其他设备时，须遵守国家有关法律法规，以及所持有邮储信用卡所属卡组织、发卡行、收单行有关规定。持卡人在境内外提取现金的限额按发卡行批准的额度执行。</w:t>
      </w:r>
    </w:p>
    <w:p>
      <w:pPr>
        <w:pStyle w:val="20"/>
        <w:keepNext w:val="0"/>
        <w:keepLines w:val="0"/>
        <w:pageBreakBefore w:val="0"/>
        <w:widowControl w:val="0"/>
        <w:tabs>
          <w:tab w:val="left" w:pos="1440"/>
          <w:tab w:val="left" w:pos="1875"/>
        </w:tabs>
        <w:kinsoku/>
        <w:wordWrap/>
        <w:overflowPunct/>
        <w:topLinePunct w:val="0"/>
        <w:autoSpaceDE/>
        <w:autoSpaceDN/>
        <w:adjustRightInd/>
        <w:snapToGrid/>
        <w:spacing w:line="360" w:lineRule="exact"/>
        <w:ind w:left="0" w:firstLineChars="200" w:firstLine="420"/>
        <w:outlineLvl w:val="1"/>
        <w:rPr>
          <w:rFonts w:ascii="黑体" w:eastAsia="黑体" w:cs="黑体" w:hAnsi="黑体" w:hint="eastAsia"/>
          <w:b/>
          <w:bCs/>
          <w:color w:val="000000"/>
          <w:sz w:val="21"/>
          <w:szCs w:val="21"/>
        </w:rPr>
      </w:pPr>
      <w:r>
        <w:rPr>
          <w:rFonts w:ascii="黑体" w:eastAsia="黑体" w:cs="黑体" w:hAnsi="黑体" w:hint="eastAsia"/>
          <w:b/>
          <w:bCs/>
          <w:sz w:val="21"/>
          <w:szCs w:val="21"/>
          <w:shd w:val="clear" w:color="auto" w:fill="auto"/>
          <w:lang w:val="en-US" w:eastAsia="zh-CN"/>
        </w:rPr>
        <w:t xml:space="preserve">第十六条  </w:t>
      </w:r>
      <w:r>
        <w:rPr>
          <w:rFonts w:ascii="黑体" w:eastAsia="黑体" w:cs="黑体" w:hAnsi="黑体" w:hint="eastAsia"/>
          <w:b/>
          <w:bCs/>
          <w:sz w:val="21"/>
          <w:szCs w:val="21"/>
          <w:shd w:val="clear" w:color="auto" w:fill="auto"/>
        </w:rPr>
        <w:t>持卡人可以在国内外带有所持有邮储信用卡所属卡组织标志的POS机上使用密码加签名的方式或只使用签名的方式来确认交易的有效性。凡凭密码完成的交易，发卡行均视为持卡人本人所为，未使用密码进行的交易，以记载有持卡人签名的交易凭证为该项交易的有效凭证。由于</w:t>
      </w:r>
      <w:r>
        <w:rPr>
          <w:rFonts w:ascii="黑体" w:eastAsia="黑体" w:cs="黑体" w:hAnsi="黑体" w:hint="eastAsia"/>
          <w:b/>
          <w:bCs/>
          <w:sz w:val="21"/>
          <w:szCs w:val="21"/>
          <w:shd w:val="clear" w:color="auto" w:fill="auto"/>
          <w:lang w:eastAsia="zh-CN"/>
        </w:rPr>
        <w:t>持卡人</w:t>
      </w:r>
      <w:r>
        <w:rPr>
          <w:rFonts w:ascii="黑体" w:eastAsia="黑体" w:cs="黑体" w:hAnsi="黑体" w:hint="eastAsia"/>
          <w:b/>
          <w:bCs/>
          <w:sz w:val="21"/>
          <w:szCs w:val="21"/>
          <w:shd w:val="clear" w:color="auto" w:fill="auto"/>
        </w:rPr>
        <w:t>密码、交易凭证及其他验证要素保管不善而造成的损失，由</w:t>
      </w:r>
      <w:r>
        <w:rPr>
          <w:rFonts w:ascii="黑体" w:eastAsia="黑体" w:cs="黑体" w:hAnsi="黑体" w:hint="eastAsia"/>
          <w:b/>
          <w:bCs/>
          <w:sz w:val="21"/>
          <w:szCs w:val="21"/>
          <w:shd w:val="clear" w:color="auto" w:fill="auto"/>
          <w:lang w:eastAsia="zh-CN"/>
        </w:rPr>
        <w:t>持卡人</w:t>
      </w:r>
      <w:r>
        <w:rPr>
          <w:rFonts w:ascii="黑体" w:eastAsia="黑体" w:cs="黑体" w:hAnsi="黑体" w:hint="eastAsia"/>
          <w:b/>
          <w:bCs/>
          <w:sz w:val="21"/>
          <w:szCs w:val="21"/>
          <w:shd w:val="clear" w:color="auto" w:fill="auto"/>
        </w:rPr>
        <w:t>自行承担，依法应由</w:t>
      </w:r>
      <w:r>
        <w:rPr>
          <w:rFonts w:ascii="黑体" w:eastAsia="黑体" w:cs="黑体" w:hAnsi="黑体" w:hint="eastAsia"/>
          <w:b/>
          <w:bCs/>
          <w:sz w:val="21"/>
          <w:szCs w:val="21"/>
          <w:shd w:val="clear" w:color="auto" w:fill="auto"/>
          <w:lang w:eastAsia="zh-CN"/>
        </w:rPr>
        <w:t>发卡行</w:t>
      </w:r>
      <w:r>
        <w:rPr>
          <w:rFonts w:ascii="黑体" w:eastAsia="黑体" w:cs="黑体" w:hAnsi="黑体" w:hint="eastAsia"/>
          <w:b/>
          <w:bCs/>
          <w:sz w:val="21"/>
          <w:szCs w:val="21"/>
          <w:shd w:val="clear" w:color="auto" w:fill="auto"/>
        </w:rPr>
        <w:t>承担的除外。通过</w:t>
      </w:r>
      <w:r>
        <w:rPr>
          <w:rFonts w:ascii="黑体" w:eastAsia="黑体" w:cs="黑体" w:hAnsi="黑体" w:hint="eastAsia"/>
          <w:b/>
          <w:bCs/>
          <w:sz w:val="21"/>
          <w:szCs w:val="21"/>
          <w:shd w:val="clear" w:color="auto" w:fill="auto"/>
          <w:lang w:val="en-US" w:eastAsia="zh-CN"/>
        </w:rPr>
        <w:t>客服热线</w:t>
      </w:r>
      <w:r>
        <w:rPr>
          <w:rFonts w:ascii="黑体" w:eastAsia="黑体" w:cs="黑体" w:hAnsi="黑体" w:hint="eastAsia"/>
          <w:b/>
          <w:bCs/>
          <w:sz w:val="21"/>
          <w:szCs w:val="21"/>
          <w:shd w:val="clear" w:color="auto" w:fill="auto"/>
        </w:rPr>
        <w:t>人工服务办理的业务，以发卡行的语音记录为持卡人办理业务的有效凭据；通过</w:t>
      </w:r>
      <w:r>
        <w:rPr>
          <w:rFonts w:ascii="黑体" w:eastAsia="黑体" w:cs="黑体" w:hAnsi="黑体" w:hint="eastAsia"/>
          <w:b/>
          <w:bCs/>
          <w:sz w:val="21"/>
          <w:szCs w:val="21"/>
          <w:shd w:val="clear" w:color="auto" w:fill="auto"/>
          <w:lang w:val="en-US" w:eastAsia="zh-CN"/>
        </w:rPr>
        <w:t>客服热线</w:t>
      </w:r>
      <w:r>
        <w:rPr>
          <w:rFonts w:ascii="黑体" w:eastAsia="黑体" w:cs="黑体" w:hAnsi="黑体" w:hint="eastAsia"/>
          <w:b/>
          <w:bCs/>
          <w:sz w:val="21"/>
          <w:szCs w:val="21"/>
          <w:shd w:val="clear" w:color="auto" w:fill="auto"/>
        </w:rPr>
        <w:t>自动语音系统办理的业务，以输入电话银行密码为持卡人办理业务的有效凭据；持卡人使用密码、预留手机短信验证码、签名(含电子签名）、指纹办理或凭磁条、芯片、卡号</w:t>
      </w:r>
      <w:bookmarkStart w:id="16" w:name="突出显示"/>
      <w:r>
        <w:rPr>
          <w:rFonts w:ascii="黑体" w:eastAsia="黑体" w:cs="黑体" w:hAnsi="黑体" w:hint="eastAsia"/>
          <w:b/>
          <w:bCs/>
          <w:sz w:val="21"/>
          <w:szCs w:val="21"/>
          <w:shd w:val="clear" w:color="auto" w:fill="auto"/>
        </w:rPr>
        <w:t>等</w:t>
      </w:r>
      <w:bookmarkEnd w:id="16"/>
      <w:r>
        <w:rPr>
          <w:rFonts w:ascii="黑体" w:eastAsia="黑体" w:cs="黑体" w:hAnsi="黑体" w:hint="eastAsia"/>
          <w:b/>
          <w:bCs/>
          <w:sz w:val="21"/>
          <w:szCs w:val="21"/>
          <w:shd w:val="clear" w:color="auto" w:fill="auto"/>
        </w:rPr>
        <w:t>电子数据办理交易时所产生的纸质或电子信息记录，均属于交易的有效凭证。发卡行认可的不需经过持卡人输入密码、签名的交易记录（如自扣还款、分期付款</w:t>
      </w:r>
      <w:bookmarkStart w:id="17" w:name="突出显示"/>
      <w:r>
        <w:rPr>
          <w:rFonts w:ascii="黑体" w:eastAsia="黑体" w:cs="黑体" w:hAnsi="黑体" w:hint="eastAsia"/>
          <w:b/>
          <w:bCs/>
          <w:sz w:val="21"/>
          <w:szCs w:val="21"/>
          <w:shd w:val="clear" w:color="auto" w:fill="auto"/>
        </w:rPr>
        <w:t>等</w:t>
      </w:r>
      <w:bookmarkEnd w:id="17"/>
      <w:r>
        <w:rPr>
          <w:rFonts w:ascii="黑体" w:eastAsia="黑体" w:cs="黑体" w:hAnsi="黑体" w:hint="eastAsia"/>
          <w:b/>
          <w:bCs/>
          <w:sz w:val="21"/>
          <w:szCs w:val="21"/>
          <w:shd w:val="clear" w:color="auto" w:fill="auto"/>
        </w:rPr>
        <w:t>），视为该交易的有效凭证。</w:t>
      </w:r>
    </w:p>
    <w:p>
      <w:pPr>
        <w:pStyle w:val="20"/>
        <w:keepNext w:val="0"/>
        <w:keepLines w:val="0"/>
        <w:pageBreakBefore w:val="0"/>
        <w:widowControl w:val="0"/>
        <w:tabs>
          <w:tab w:val="left" w:pos="1440"/>
          <w:tab w:val="left" w:pos="1875"/>
        </w:tabs>
        <w:kinsoku/>
        <w:wordWrap/>
        <w:overflowPunct/>
        <w:topLinePunct w:val="0"/>
        <w:autoSpaceDE/>
        <w:autoSpaceDN/>
        <w:adjustRightInd/>
        <w:snapToGrid/>
        <w:spacing w:line="360" w:lineRule="exact"/>
        <w:ind w:left="0" w:firstLineChars="200" w:firstLine="420"/>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 xml:space="preserve">第十七条  </w:t>
      </w:r>
      <w:r>
        <w:rPr>
          <w:rFonts w:cs="宋体" w:hAnsi="黑体" w:hint="eastAsia"/>
          <w:bCs/>
          <w:kern w:val="0"/>
          <w:sz w:val="21"/>
          <w:szCs w:val="21"/>
          <w:shd w:val="clear" w:color="auto" w:fill="auto"/>
          <w:lang w:bidi="ar-SA"/>
        </w:rPr>
        <w:t>邮储信用卡卡片有效期为二至九年，另有约定的除外，过期自动失效。</w:t>
      </w:r>
      <w:r>
        <w:rPr>
          <w:rFonts w:ascii="黑体" w:eastAsia="黑体" w:cs="黑体" w:hAnsi="黑体" w:hint="eastAsia"/>
          <w:b/>
          <w:bCs/>
          <w:sz w:val="21"/>
          <w:szCs w:val="21"/>
          <w:shd w:val="clear" w:color="auto" w:fill="auto"/>
        </w:rPr>
        <w:t>持卡人使用信用卡所发生的债权债务关系并不因信用卡过期而改变。如持卡人不继续使用，应至少在卡片有效期满时提前50天以双方认可的方式通知发卡行。</w:t>
      </w:r>
      <w:r>
        <w:rPr>
          <w:rFonts w:cs="宋体" w:hAnsi="黑体" w:hint="eastAsia"/>
          <w:bCs/>
          <w:kern w:val="0"/>
          <w:sz w:val="21"/>
          <w:szCs w:val="21"/>
          <w:shd w:val="clear" w:color="auto" w:fill="auto"/>
          <w:lang w:bidi="ar-SA"/>
        </w:rPr>
        <w:t>否则，发卡行则视为持卡人自愿到期更换新卡（特殊不自动到期续发的卡种除外），并可依据相关规定及持卡人历史用卡记录</w:t>
      </w:r>
      <w:bookmarkStart w:id="18" w:name="突出显示"/>
      <w:r>
        <w:rPr>
          <w:rFonts w:cs="宋体" w:hAnsi="黑体" w:hint="eastAsia"/>
          <w:bCs/>
          <w:kern w:val="0"/>
          <w:sz w:val="21"/>
          <w:szCs w:val="21"/>
          <w:shd w:val="clear" w:color="auto" w:fill="auto"/>
          <w:lang w:bidi="ar-SA"/>
        </w:rPr>
        <w:t>等</w:t>
      </w:r>
      <w:bookmarkEnd w:id="18"/>
      <w:r>
        <w:rPr>
          <w:rFonts w:cs="宋体" w:hAnsi="黑体" w:hint="eastAsia"/>
          <w:bCs/>
          <w:kern w:val="0"/>
          <w:sz w:val="21"/>
          <w:szCs w:val="21"/>
          <w:shd w:val="clear" w:color="auto" w:fill="auto"/>
          <w:lang w:bidi="ar-SA"/>
        </w:rPr>
        <w:t>情况决定是否给持卡人续发新卡。</w:t>
      </w:r>
      <w:r>
        <w:rPr>
          <w:rFonts w:ascii="黑体" w:eastAsia="黑体" w:cs="黑体" w:hAnsi="黑体" w:hint="eastAsia"/>
          <w:b/>
          <w:bCs/>
          <w:sz w:val="21"/>
          <w:szCs w:val="21"/>
          <w:shd w:val="clear" w:color="auto" w:fill="auto"/>
        </w:rPr>
        <w:t>如因特定原因包括但不限于发卡行与合作单位、银行卡组织合作终止，导致持卡人使用的信用卡停发或无法补换卡的，经发卡行在官方网站公告后，发卡行可为其发放其他种类的信用卡。持卡人激活新卡视为持卡人同意该更换并接受更换后的信用卡。</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eastAsia="zh-CN" w:bidi="ar-SA"/>
        </w:rPr>
        <w:t xml:space="preserve">第十八条  </w:t>
      </w:r>
      <w:r>
        <w:rPr>
          <w:rFonts w:cs="宋体" w:hAnsi="黑体" w:hint="eastAsia"/>
          <w:bCs/>
          <w:kern w:val="0"/>
          <w:sz w:val="21"/>
          <w:szCs w:val="21"/>
          <w:shd w:val="clear" w:color="auto" w:fill="auto"/>
          <w:lang w:bidi="ar-SA"/>
        </w:rPr>
        <w:t>邮储信用卡损坏时，持卡人应按发卡行的规定及双方约定的方式办理换卡手续。</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第十九条  邮储信用卡遗失、被窃、卡片信息外泄或被冒用</w:t>
      </w:r>
      <w:bookmarkStart w:id="19" w:name="突出显示"/>
      <w:r>
        <w:rPr>
          <w:rFonts w:ascii="黑体" w:eastAsia="黑体" w:cs="黑体" w:hAnsi="黑体" w:hint="eastAsia"/>
          <w:b/>
          <w:bCs/>
          <w:sz w:val="21"/>
          <w:szCs w:val="21"/>
          <w:shd w:val="clear" w:color="auto" w:fill="auto"/>
        </w:rPr>
        <w:t>等</w:t>
      </w:r>
      <w:bookmarkEnd w:id="19"/>
      <w:r>
        <w:rPr>
          <w:rFonts w:ascii="黑体" w:eastAsia="黑体" w:cs="黑体" w:hAnsi="黑体" w:hint="eastAsia"/>
          <w:b/>
          <w:bCs/>
          <w:sz w:val="21"/>
          <w:szCs w:val="21"/>
          <w:shd w:val="clear" w:color="auto" w:fill="auto"/>
        </w:rPr>
        <w:t>情形发生，持卡人应及时向发卡行办理挂失。挂失经发卡行确认后生效。挂失生效前信用卡产生的损失由持卡人承担，持卡人对挂失生效后信用卡发生的交易不承担责任，但存在持卡人在该交易中进行欺诈、串通他人欺诈或其他不诚信行为的情形除外。信用卡遗失、被窃、卡片信息外泄或被冒用的，持卡人应配合发卡行调查了解情况。</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eastAsia="zh-CN" w:bidi="ar-SA"/>
        </w:rPr>
        <w:t xml:space="preserve">第二十条  </w:t>
      </w:r>
      <w:r>
        <w:rPr>
          <w:rFonts w:cs="宋体" w:hAnsi="黑体" w:hint="eastAsia"/>
          <w:bCs/>
          <w:kern w:val="0"/>
          <w:sz w:val="21"/>
          <w:szCs w:val="21"/>
          <w:shd w:val="clear" w:color="auto" w:fill="auto"/>
          <w:lang w:bidi="ar-SA"/>
        </w:rPr>
        <w:t>在持卡人用卡期间，如发卡行发现持卡人与他人合谋，恶意串通、套现、洗钱</w:t>
      </w:r>
      <w:r>
        <w:rPr>
          <w:rFonts w:cs="宋体" w:hAnsi="黑体" w:hint="eastAsia"/>
          <w:bCs/>
          <w:kern w:val="0"/>
          <w:sz w:val="21"/>
          <w:szCs w:val="21"/>
          <w:shd w:val="clear" w:color="auto" w:fill="auto"/>
          <w:lang w:eastAsia="zh-CN" w:bidi="ar-SA"/>
        </w:rPr>
        <w:t>、</w:t>
      </w:r>
      <w:r>
        <w:rPr>
          <w:rFonts w:cs="宋体" w:hAnsi="黑体" w:hint="eastAsia"/>
          <w:bCs/>
          <w:kern w:val="0"/>
          <w:sz w:val="21"/>
          <w:szCs w:val="21"/>
          <w:shd w:val="clear" w:color="auto" w:fill="auto"/>
          <w:lang w:bidi="ar-SA"/>
        </w:rPr>
        <w:t>参与电信网络诈骗或有其他任何违法、不诚信的行为，持卡人承担全部法律后果和责任。</w:t>
      </w:r>
    </w:p>
    <w:p>
      <w:pPr>
        <w:keepNext w:val="0"/>
        <w:keepLines w:val="0"/>
        <w:pageBreakBefore w:val="0"/>
        <w:widowControl w:val="0"/>
        <w:tabs>
          <w:tab w:val="left" w:pos="0"/>
        </w:tabs>
        <w:kinsoku/>
        <w:wordWrap/>
        <w:overflowPunct/>
        <w:topLinePunct w:val="0"/>
        <w:autoSpaceDE/>
        <w:autoSpaceDN/>
        <w:bidi w:val="0"/>
        <w:adjustRightInd/>
        <w:snapToGrid/>
        <w:spacing w:line="360" w:lineRule="exact"/>
        <w:ind w:firstLineChars="200" w:firstLine="420"/>
        <w:textAlignment w:val="auto"/>
        <w:outlineLvl w:val="9"/>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lang w:val="en-US" w:eastAsia="zh-CN"/>
        </w:rPr>
        <w:t>第二十一条 经持卡人知悉并同意，为便利持卡人的小额交易用卡，发卡行发行的银联IC卡同步开通“闪付”和“小额免密免签”功能，发卡行发行的带有美国运通蓝盒子标识的美国运通人民币信用卡同步开通“小额免密免签”功能。银联小额免密免签是中国银联为持卡人提供的一种小额快速支付服务。当持卡人使用具有“闪付”功能的金融IC卡或支持“银联手机闪付”的移动设备在指定区域及商户进行一定金额及以下的交易时（具体由银联、美国运通</w:t>
      </w:r>
      <w:bookmarkStart w:id="20" w:name="突出显示"/>
      <w:r>
        <w:rPr>
          <w:rFonts w:ascii="黑体" w:eastAsia="黑体" w:cs="黑体" w:hAnsi="黑体" w:hint="eastAsia"/>
          <w:b/>
          <w:bCs/>
          <w:sz w:val="21"/>
          <w:szCs w:val="21"/>
          <w:shd w:val="clear" w:color="auto" w:fill="auto"/>
          <w:lang w:val="en-US" w:eastAsia="zh-CN"/>
        </w:rPr>
        <w:t>等</w:t>
      </w:r>
      <w:bookmarkEnd w:id="20"/>
      <w:r>
        <w:rPr>
          <w:rFonts w:ascii="黑体" w:eastAsia="黑体" w:cs="黑体" w:hAnsi="黑体" w:hint="eastAsia"/>
          <w:b/>
          <w:bCs/>
          <w:sz w:val="21"/>
          <w:szCs w:val="21"/>
          <w:shd w:val="clear" w:color="auto" w:fill="auto"/>
          <w:lang w:val="en-US" w:eastAsia="zh-CN"/>
        </w:rPr>
        <w:t>卡组织规定），只需将卡片靠近受理终端感应区即可完成支付，无需验证密码也无需在打印凭证或电子付款凭证上签名。小额免密免签功能的限额以发卡行官网对外公布的限额为准并可经公告后调整。为保障持卡人的选择权和用卡安全，持卡人可通过发卡行手机银行、客服热线</w:t>
      </w:r>
      <w:bookmarkStart w:id="21" w:name="突出显示"/>
      <w:r>
        <w:rPr>
          <w:rFonts w:ascii="黑体" w:eastAsia="黑体" w:cs="黑体" w:hAnsi="黑体" w:hint="eastAsia"/>
          <w:b/>
          <w:bCs/>
          <w:sz w:val="21"/>
          <w:szCs w:val="21"/>
          <w:shd w:val="clear" w:color="auto" w:fill="auto"/>
          <w:lang w:val="en-US" w:eastAsia="zh-CN"/>
        </w:rPr>
        <w:t>等</w:t>
      </w:r>
      <w:bookmarkEnd w:id="21"/>
      <w:r>
        <w:rPr>
          <w:rFonts w:ascii="黑体" w:eastAsia="黑体" w:cs="黑体" w:hAnsi="黑体" w:hint="eastAsia"/>
          <w:b/>
          <w:bCs/>
          <w:sz w:val="21"/>
          <w:szCs w:val="21"/>
          <w:shd w:val="clear" w:color="auto" w:fill="auto"/>
          <w:lang w:val="en-US" w:eastAsia="zh-CN"/>
        </w:rPr>
        <w:t>渠道关闭小额免密免签功能。如发卡行发行同样具备上述小额免密功能的其他卡组织信用卡，将同样适用此条款。</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outlineLvl w:val="9"/>
        <w:rPr>
          <w:rFonts w:ascii="黑体" w:eastAsia="黑体" w:cs="黑体" w:hAnsi="黑体" w:hint="eastAsia"/>
          <w:b/>
          <w:bCs/>
          <w:sz w:val="21"/>
          <w:szCs w:val="21"/>
          <w:shd w:val="clear" w:color="auto" w:fill="auto"/>
          <w:lang w:val="en-US" w:eastAsia="zh-CN"/>
        </w:rPr>
      </w:pPr>
      <w:r>
        <w:rPr>
          <w:rFonts w:ascii="黑体" w:eastAsia="黑体" w:cs="黑体" w:hAnsi="黑体" w:hint="eastAsia"/>
          <w:b/>
          <w:bCs/>
          <w:sz w:val="21"/>
          <w:szCs w:val="21"/>
          <w:shd w:val="clear" w:color="auto" w:fill="auto"/>
          <w:lang w:val="en-US" w:eastAsia="zh-CN"/>
        </w:rPr>
        <w:t>第二十二条 持卡人开通信用卡后，该卡可支持电子支付功能（即网络支付）。</w:t>
      </w:r>
    </w:p>
    <w:p>
      <w:pPr>
        <w:keepNext w:val="0"/>
        <w:keepLines w:val="0"/>
        <w:pageBreakBefore w:val="0"/>
        <w:widowControl/>
        <w:kinsoku/>
        <w:wordWrap/>
        <w:overflowPunct/>
        <w:topLinePunct w:val="0"/>
        <w:autoSpaceDE/>
        <w:autoSpaceDN/>
        <w:adjustRightInd/>
        <w:snapToGrid/>
        <w:spacing w:beforeLines="100" w:before="312" w:beforeAutospacing="0" w:afterLines="100" w:after="312" w:afterAutospacing="0" w:line="360" w:lineRule="exact"/>
        <w:jc w:val="center"/>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第五章 计息、还款及账户管理</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第二十三条  持卡人非现金交易（不包含现金转账）从交易入账日至发卡行规定的到期还款日（含，下同）止为免息还款期。持卡人在免息还款期内偿还全部款项，无须支付透支利息。持卡人使用信用额度支取现金或转账的，不享受免息还款期待遇，并按第二十四条计息方法支付透支利息。</w:t>
      </w:r>
    </w:p>
    <w:p>
      <w:pPr>
        <w:keepNext w:val="0"/>
        <w:keepLines w:val="0"/>
        <w:pageBreakBefore w:val="0"/>
        <w:widowControl w:val="0"/>
        <w:kinsoku/>
        <w:wordWrap/>
        <w:overflowPunct/>
        <w:topLinePunct w:val="0"/>
        <w:autoSpaceDE/>
        <w:autoSpaceDN/>
        <w:bidi w:val="0"/>
        <w:adjustRightInd/>
        <w:snapToGrid/>
        <w:spacing w:line="360" w:lineRule="exact"/>
        <w:ind w:firstLineChars="200" w:firstLine="420"/>
        <w:textAlignment w:val="auto"/>
        <w:rPr>
          <w:rStyle w:val="0"/>
          <w:rFonts w:ascii="黑体" w:eastAsia="黑体" w:cs="黑体" w:hAnsi="黑体" w:hint="eastAsia"/>
          <w:b/>
          <w:bCs/>
          <w:sz w:val="21"/>
          <w:szCs w:val="21"/>
          <w:shd w:val="clear" w:color="auto" w:fill="auto"/>
        </w:rPr>
      </w:pPr>
      <w:r>
        <w:rPr>
          <w:rStyle w:val="0"/>
          <w:rFonts w:ascii="黑体" w:eastAsia="黑体" w:cs="黑体" w:hAnsi="黑体" w:hint="eastAsia"/>
          <w:b/>
          <w:bCs/>
          <w:sz w:val="21"/>
          <w:szCs w:val="21"/>
          <w:shd w:val="clear" w:color="auto" w:fill="auto"/>
        </w:rPr>
        <w:t>第二十四条  持卡人未能于到期还款日足额偿还欠款的，利息由交易入账日起以实际欠款金额计算，至欠款清偿之日为止，透支利率默认为日利率万分之五，按月计收复利（参考年利率约18.25%，年利率=日利率*365天，此年利率为单利）。在持卡人持有的信用卡卡片有效期内，发卡行有权依据持卡人风险情况对适用于持卡人的透支利率进行不定期调整，持卡人可通过客服热线</w:t>
      </w:r>
      <w:bookmarkStart w:id="22" w:name="突出显示"/>
      <w:r>
        <w:rPr>
          <w:rStyle w:val="0"/>
          <w:rFonts w:ascii="黑体" w:eastAsia="黑体" w:cs="黑体" w:hAnsi="黑体" w:hint="eastAsia"/>
          <w:b/>
          <w:bCs/>
          <w:sz w:val="21"/>
          <w:szCs w:val="21"/>
          <w:shd w:val="clear" w:color="auto" w:fill="auto"/>
        </w:rPr>
        <w:t>等</w:t>
      </w:r>
      <w:bookmarkEnd w:id="22"/>
      <w:r>
        <w:rPr>
          <w:rStyle w:val="0"/>
          <w:rFonts w:ascii="黑体" w:eastAsia="黑体" w:cs="黑体" w:hAnsi="黑体" w:hint="eastAsia"/>
          <w:b/>
          <w:bCs/>
          <w:sz w:val="21"/>
          <w:szCs w:val="21"/>
          <w:shd w:val="clear" w:color="auto" w:fill="auto"/>
        </w:rPr>
        <w:t>渠道查询透支利率。</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sz w:val="21"/>
          <w:szCs w:val="21"/>
          <w:shd w:val="clear" w:color="auto" w:fill="auto"/>
        </w:rPr>
      </w:pPr>
      <w:r>
        <w:rPr>
          <w:rFonts w:ascii="黑体" w:eastAsia="黑体" w:cs="黑体" w:hAnsi="黑体" w:hint="eastAsia"/>
          <w:b/>
          <w:bCs/>
          <w:sz w:val="21"/>
          <w:szCs w:val="21"/>
          <w:shd w:val="clear" w:color="auto" w:fill="auto"/>
        </w:rPr>
        <w:t>第二十五条  持卡人未在到期还款日前还清最低还款额时，除按上述第二十四条计息方法支付透支利息外，对最低还款额未还部分还应按照具体领用合约的约定支付违约金。</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eastAsia="zh-CN" w:bidi="ar-SA"/>
        </w:rPr>
        <w:t xml:space="preserve">第二十六条  </w:t>
      </w:r>
      <w:r>
        <w:rPr>
          <w:rFonts w:cs="宋体" w:hAnsi="黑体" w:hint="eastAsia"/>
          <w:bCs/>
          <w:kern w:val="0"/>
          <w:sz w:val="21"/>
          <w:szCs w:val="21"/>
          <w:shd w:val="clear" w:color="auto" w:fill="auto"/>
          <w:lang w:bidi="ar-SA"/>
        </w:rPr>
        <w:t>发卡行对持卡人信用卡账户中的存款（含还款溢缴部分）不计付利息。</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eastAsia="zh-CN" w:bidi="ar-SA"/>
        </w:rPr>
        <w:t xml:space="preserve">第二十七条  </w:t>
      </w:r>
      <w:r>
        <w:rPr>
          <w:rFonts w:cs="宋体" w:hAnsi="黑体" w:hint="eastAsia"/>
          <w:bCs/>
          <w:kern w:val="0"/>
          <w:sz w:val="21"/>
          <w:szCs w:val="21"/>
          <w:shd w:val="clear" w:color="auto" w:fill="auto"/>
          <w:lang w:bidi="ar-SA"/>
        </w:rPr>
        <w:t>持卡人偿还欠款的，须以其持有的现金存入或转账存入。</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lang w:val="en-US" w:eastAsia="zh-CN"/>
        </w:rPr>
        <w:t xml:space="preserve">第二十八条  </w:t>
      </w:r>
      <w:r>
        <w:rPr>
          <w:rFonts w:ascii="黑体" w:eastAsia="黑体" w:cs="黑体" w:hAnsi="黑体" w:hint="eastAsia"/>
          <w:b/>
          <w:bCs/>
          <w:color w:val="000000"/>
          <w:sz w:val="21"/>
          <w:szCs w:val="21"/>
        </w:rPr>
        <w:t>持卡人选择约定账户自动还款方式的，发卡行将于到期还款日从持卡人指定的在发卡行开立的本人结算账户中按照当期账单余额或最低还款额扣收，用于归还其信用卡账户欠款。因存款账户中余额不足导致未能足额偿还欠款而产生的利息和费用，由持卡人承担。</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color w:val="000000"/>
          <w:sz w:val="21"/>
          <w:szCs w:val="21"/>
        </w:rPr>
      </w:pPr>
      <w:r>
        <w:rPr>
          <w:rFonts w:ascii="黑体" w:eastAsia="黑体" w:cs="黑体" w:hAnsi="黑体" w:hint="eastAsia"/>
          <w:b/>
          <w:bCs/>
          <w:color w:val="000000"/>
          <w:sz w:val="21"/>
          <w:szCs w:val="21"/>
          <w:lang w:val="en-US" w:eastAsia="zh-CN"/>
        </w:rPr>
        <w:t xml:space="preserve">第二十九条  </w:t>
      </w:r>
      <w:r>
        <w:rPr>
          <w:rFonts w:ascii="黑体" w:eastAsia="黑体" w:cs="黑体" w:hAnsi="黑体" w:hint="eastAsia"/>
          <w:b/>
          <w:bCs/>
          <w:color w:val="000000"/>
          <w:sz w:val="21"/>
          <w:szCs w:val="21"/>
        </w:rPr>
        <w:t>发卡行对持卡人的还款，按照以下顺序对其信用卡账户的各项欠款进行冲还：未逾期以及逾期1-90天（含）的账户中所有欠款依次按上期欠款、本期欠款顺序冲减，同期欠款中按照利息、费用、本金的顺序进行冲还；逾期91天以上的账户中所有欠款依次按上期欠款、本期欠款顺序冲减，同期欠款中按照本金、费用、利息的顺序进行冲还。</w:t>
      </w:r>
    </w:p>
    <w:p>
      <w:pPr>
        <w:pStyle w:val="20"/>
        <w:keepNext w:val="0"/>
        <w:keepLines w:val="0"/>
        <w:pageBreakBefore w:val="0"/>
        <w:widowControl w:val="0"/>
        <w:tabs>
          <w:tab w:val="left" w:pos="1440"/>
          <w:tab w:val="left" w:pos="1875"/>
        </w:tabs>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第三十条  主卡持卡人在信用卡卡片有效期内或到期后不再使用卡片的，可办理销户手续。销户前，持卡人应一次性偿还其信用卡所有欠款并将信用卡及其所有附属卡交还发卡行或自行剪毁，因未能及时销毁卡片而引发的损失由持卡人自行承担。持卡人仍需承担该卡在销户前后所发生的其应承担的未清偿债务及各种损失。</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lang w:val="en-US" w:eastAsia="zh-CN"/>
        </w:rPr>
        <w:t xml:space="preserve">第三十一条  </w:t>
      </w:r>
      <w:r>
        <w:rPr>
          <w:rFonts w:ascii="黑体" w:eastAsia="黑体" w:cs="黑体" w:hAnsi="黑体" w:hint="eastAsia"/>
          <w:b/>
          <w:bCs/>
          <w:color w:val="000000"/>
          <w:sz w:val="21"/>
          <w:szCs w:val="21"/>
        </w:rPr>
        <w:t>发卡行按照对外统一规定的收费项目及标准收取费用。相关标准详见发卡行营业网点公告或通过网站（www.psbc.com）渠道查询。若持卡人未按公告内容支付费用，发卡行可终止提供相应服务。</w:t>
      </w:r>
      <w:r>
        <w:rPr>
          <w:rFonts w:ascii="黑体" w:eastAsia="黑体" w:cs="黑体" w:hAnsi="黑体" w:hint="eastAsia"/>
          <w:b/>
          <w:bCs/>
          <w:color w:val="000000"/>
          <w:sz w:val="21"/>
          <w:szCs w:val="21"/>
          <w:lang w:eastAsia="zh-CN"/>
        </w:rPr>
        <w:t>发卡行</w:t>
      </w:r>
      <w:r>
        <w:rPr>
          <w:rFonts w:ascii="黑体" w:eastAsia="黑体" w:cs="黑体" w:hAnsi="黑体" w:hint="eastAsia"/>
          <w:b/>
          <w:bCs/>
          <w:color w:val="000000"/>
          <w:sz w:val="21"/>
          <w:szCs w:val="21"/>
        </w:rPr>
        <w:t>如对产品和服务</w:t>
      </w:r>
      <w:bookmarkStart w:id="23" w:name="突出显示"/>
      <w:r>
        <w:rPr>
          <w:rFonts w:ascii="黑体" w:eastAsia="黑体" w:cs="黑体" w:hAnsi="黑体" w:hint="eastAsia"/>
          <w:b/>
          <w:bCs/>
          <w:color w:val="000000"/>
          <w:sz w:val="21"/>
          <w:szCs w:val="21"/>
        </w:rPr>
        <w:t>等</w:t>
      </w:r>
      <w:bookmarkEnd w:id="23"/>
      <w:r>
        <w:rPr>
          <w:rFonts w:ascii="黑体" w:eastAsia="黑体" w:cs="黑体" w:hAnsi="黑体" w:hint="eastAsia"/>
          <w:b/>
          <w:bCs/>
          <w:color w:val="000000"/>
          <w:sz w:val="21"/>
          <w:szCs w:val="21"/>
        </w:rPr>
        <w:t>进行变更，</w:t>
      </w:r>
      <w:r>
        <w:rPr>
          <w:rFonts w:ascii="黑体" w:eastAsia="黑体" w:cs="黑体" w:hAnsi="黑体" w:hint="eastAsia"/>
          <w:b/>
          <w:bCs/>
          <w:color w:val="000000"/>
          <w:sz w:val="21"/>
          <w:szCs w:val="21"/>
          <w:lang w:eastAsia="zh-CN"/>
        </w:rPr>
        <w:t>发卡行</w:t>
      </w:r>
      <w:r>
        <w:rPr>
          <w:rFonts w:ascii="黑体" w:eastAsia="黑体" w:cs="黑体" w:hAnsi="黑体" w:hint="eastAsia"/>
          <w:b/>
          <w:bCs/>
          <w:color w:val="000000"/>
          <w:sz w:val="21"/>
          <w:szCs w:val="21"/>
        </w:rPr>
        <w:t>将提前公告或通过约定方式将变更事项告知</w:t>
      </w:r>
      <w:r>
        <w:rPr>
          <w:rFonts w:ascii="黑体" w:eastAsia="黑体" w:cs="黑体" w:hAnsi="黑体" w:hint="eastAsia"/>
          <w:b/>
          <w:bCs/>
          <w:color w:val="000000"/>
          <w:sz w:val="21"/>
          <w:szCs w:val="21"/>
          <w:lang w:eastAsia="zh-CN"/>
        </w:rPr>
        <w:t>持卡人，法律法规有强制性规定的按照相关规定执行</w:t>
      </w:r>
      <w:r>
        <w:rPr>
          <w:rFonts w:ascii="黑体" w:eastAsia="黑体" w:cs="黑体" w:hAnsi="黑体" w:hint="eastAsia"/>
          <w:b/>
          <w:bCs/>
          <w:color w:val="000000"/>
          <w:sz w:val="21"/>
          <w:szCs w:val="21"/>
        </w:rPr>
        <w:t>。</w:t>
      </w:r>
      <w:r>
        <w:rPr>
          <w:rFonts w:ascii="黑体" w:eastAsia="黑体" w:cs="黑体" w:hAnsi="黑体" w:hint="eastAsia"/>
          <w:b/>
          <w:bCs/>
          <w:color w:val="000000"/>
          <w:sz w:val="21"/>
          <w:szCs w:val="21"/>
          <w:lang w:eastAsia="zh-CN"/>
        </w:rPr>
        <w:t>持卡人</w:t>
      </w:r>
      <w:r>
        <w:rPr>
          <w:rFonts w:ascii="黑体" w:eastAsia="黑体" w:cs="黑体" w:hAnsi="黑体" w:hint="eastAsia"/>
          <w:b/>
          <w:bCs/>
          <w:color w:val="000000"/>
          <w:sz w:val="21"/>
          <w:szCs w:val="21"/>
        </w:rPr>
        <w:t>不接受该修改，可在公告期间内办理销户手续。超过公告期间仍未至</w:t>
      </w:r>
      <w:r>
        <w:rPr>
          <w:rFonts w:ascii="黑体" w:eastAsia="黑体" w:cs="黑体" w:hAnsi="黑体" w:hint="eastAsia"/>
          <w:b/>
          <w:bCs/>
          <w:color w:val="000000"/>
          <w:sz w:val="21"/>
          <w:szCs w:val="21"/>
          <w:lang w:eastAsia="zh-CN"/>
        </w:rPr>
        <w:t>发卡行</w:t>
      </w:r>
      <w:r>
        <w:rPr>
          <w:rFonts w:ascii="黑体" w:eastAsia="黑体" w:cs="黑体" w:hAnsi="黑体" w:hint="eastAsia"/>
          <w:b/>
          <w:bCs/>
          <w:color w:val="000000"/>
          <w:sz w:val="21"/>
          <w:szCs w:val="21"/>
        </w:rPr>
        <w:t>处办理销户手续的，应视为接受修改。信用卡的所有收费项目及标准，均以</w:t>
      </w:r>
      <w:r>
        <w:rPr>
          <w:rFonts w:ascii="黑体" w:eastAsia="黑体" w:cs="黑体" w:hAnsi="黑体" w:hint="eastAsia"/>
          <w:b/>
          <w:bCs/>
          <w:color w:val="000000"/>
          <w:sz w:val="21"/>
          <w:szCs w:val="21"/>
          <w:lang w:eastAsia="zh-CN"/>
        </w:rPr>
        <w:t>发卡行</w:t>
      </w:r>
      <w:r>
        <w:rPr>
          <w:rFonts w:ascii="黑体" w:eastAsia="黑体" w:cs="黑体" w:hAnsi="黑体" w:hint="eastAsia"/>
          <w:b/>
          <w:bCs/>
          <w:color w:val="000000"/>
          <w:sz w:val="21"/>
          <w:szCs w:val="21"/>
        </w:rPr>
        <w:t>最新公告为准。</w:t>
      </w:r>
    </w:p>
    <w:p>
      <w:pPr>
        <w:keepNext w:val="0"/>
        <w:keepLines w:val="0"/>
        <w:pageBreakBefore w:val="0"/>
        <w:widowControl/>
        <w:kinsoku/>
        <w:wordWrap/>
        <w:overflowPunct/>
        <w:topLinePunct w:val="0"/>
        <w:autoSpaceDE/>
        <w:autoSpaceDN/>
        <w:adjustRightInd/>
        <w:snapToGrid/>
        <w:spacing w:beforeLines="100" w:before="312" w:beforeAutospacing="0" w:afterLines="100" w:after="312" w:afterAutospacing="0" w:line="360" w:lineRule="exact"/>
        <w:jc w:val="center"/>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第六章 发卡行的权利和义务</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lang w:val="en-US" w:eastAsia="zh-CN"/>
        </w:rPr>
        <w:t xml:space="preserve">第三十二条  </w:t>
      </w:r>
      <w:r>
        <w:rPr>
          <w:rFonts w:ascii="黑体" w:eastAsia="黑体" w:cs="黑体" w:hAnsi="黑体" w:hint="eastAsia"/>
          <w:b/>
          <w:bCs/>
          <w:color w:val="000000"/>
          <w:sz w:val="21"/>
          <w:szCs w:val="21"/>
        </w:rPr>
        <w:t>发卡行的权利</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（一）发卡行有权审查申请人的资信状况、有权依法索取、留存和使用申请人的个人资料，并有权决定是否向其发放信用卡。发卡行有权保留申请资料</w:t>
      </w:r>
      <w:r>
        <w:rPr>
          <w:rFonts w:ascii="黑体" w:eastAsia="黑体" w:cs="黑体" w:hAnsi="黑体" w:hint="eastAsia"/>
          <w:b/>
          <w:bCs/>
          <w:color w:val="000000"/>
          <w:sz w:val="21"/>
          <w:szCs w:val="21"/>
          <w:lang w:eastAsia="zh-CN"/>
        </w:rPr>
        <w:t>，无论申请是否批准，均不再返还申请人</w:t>
      </w:r>
      <w:r>
        <w:rPr>
          <w:rFonts w:ascii="黑体" w:eastAsia="黑体" w:cs="黑体" w:hAnsi="黑体" w:hint="eastAsia"/>
          <w:b/>
          <w:bCs/>
          <w:color w:val="000000"/>
          <w:sz w:val="21"/>
          <w:szCs w:val="21"/>
        </w:rPr>
        <w:t>。发卡行有权依据持卡人的用卡情况和资信状况的变化，对持卡人的信用额度做出调整，并按约定方式及时通知持卡人。</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（二）发卡行对持卡人欠款有追偿权。持卡人超过到期还款日未归还欠款时，发卡行有权通过信函、短信、电子邮件、电话、上门、委托合法设立的第三方单位催收、公告或司法渠道</w:t>
      </w:r>
      <w:bookmarkStart w:id="24" w:name="突出显示"/>
      <w:r>
        <w:rPr>
          <w:rFonts w:ascii="黑体" w:eastAsia="黑体" w:cs="黑体" w:hAnsi="黑体" w:hint="eastAsia"/>
          <w:b/>
          <w:bCs/>
          <w:color w:val="000000"/>
          <w:sz w:val="21"/>
          <w:szCs w:val="21"/>
        </w:rPr>
        <w:t>等</w:t>
      </w:r>
      <w:bookmarkEnd w:id="24"/>
      <w:r>
        <w:rPr>
          <w:rFonts w:ascii="黑体" w:eastAsia="黑体" w:cs="黑体" w:hAnsi="黑体" w:hint="eastAsia"/>
          <w:b/>
          <w:bCs/>
          <w:color w:val="000000"/>
          <w:sz w:val="21"/>
          <w:szCs w:val="21"/>
        </w:rPr>
        <w:t>方式向其催收欠款。如持卡人经催收仍未清偿欠款，发卡行有权选择采取或同时采取如下措施：停止该信用卡使用；停止持卡人所有信用卡使用；从持卡人在发卡行开立的任何账户中直接扣收（法律法规及双方约定不得划扣的账户除外）。发卡行保留提请司法机关追究有关当事人的法律责任及追偿当事人所造成发卡行损失的权利。</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w:t>
      </w:r>
      <w:r>
        <w:rPr>
          <w:rFonts w:cs="宋体" w:hAnsi="黑体" w:hint="eastAsia"/>
          <w:bCs/>
          <w:kern w:val="0"/>
          <w:sz w:val="21"/>
          <w:szCs w:val="21"/>
          <w:shd w:val="clear" w:color="auto" w:fill="auto"/>
          <w:lang w:val="en-US" w:eastAsia="zh-CN" w:bidi="ar-SA"/>
        </w:rPr>
        <w:t>三</w:t>
      </w:r>
      <w:r>
        <w:rPr>
          <w:rFonts w:cs="宋体" w:hAnsi="黑体" w:hint="eastAsia"/>
          <w:bCs/>
          <w:kern w:val="0"/>
          <w:sz w:val="21"/>
          <w:szCs w:val="21"/>
          <w:shd w:val="clear" w:color="auto" w:fill="auto"/>
          <w:lang w:bidi="ar-SA"/>
        </w:rPr>
        <w:t>）对虚假挂失、使用伪造或作废的信用卡、冒用他人的信用卡、通过提供虚假资料或冒用他人身份获得并使用信用卡、恶意透支</w:t>
      </w:r>
      <w:bookmarkStart w:id="25" w:name="突出显示"/>
      <w:r>
        <w:rPr>
          <w:rFonts w:cs="宋体" w:hAnsi="黑体" w:hint="eastAsia"/>
          <w:bCs/>
          <w:kern w:val="0"/>
          <w:sz w:val="21"/>
          <w:szCs w:val="21"/>
          <w:shd w:val="clear" w:color="auto" w:fill="auto"/>
          <w:lang w:bidi="ar-SA"/>
        </w:rPr>
        <w:t>等</w:t>
      </w:r>
      <w:bookmarkEnd w:id="25"/>
      <w:r>
        <w:rPr>
          <w:rFonts w:cs="宋体" w:hAnsi="黑体" w:hint="eastAsia"/>
          <w:bCs/>
          <w:kern w:val="0"/>
          <w:sz w:val="21"/>
          <w:szCs w:val="21"/>
          <w:shd w:val="clear" w:color="auto" w:fill="auto"/>
          <w:lang w:bidi="ar-SA"/>
        </w:rPr>
        <w:t xml:space="preserve">行为，发卡行有权申请法律保护，并依法追究有关当事人的经济和法律责任。 </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w:t>
      </w:r>
      <w:r>
        <w:rPr>
          <w:rFonts w:ascii="黑体" w:eastAsia="黑体" w:cs="黑体" w:hAnsi="黑体" w:hint="eastAsia"/>
          <w:b/>
          <w:bCs/>
          <w:color w:val="000000"/>
          <w:sz w:val="21"/>
          <w:szCs w:val="21"/>
          <w:lang w:val="en-US" w:eastAsia="zh-CN"/>
        </w:rPr>
        <w:t>四</w:t>
      </w:r>
      <w:r>
        <w:rPr>
          <w:rFonts w:ascii="黑体" w:eastAsia="黑体" w:cs="黑体" w:hAnsi="黑体" w:hint="eastAsia"/>
          <w:b/>
          <w:bCs/>
          <w:color w:val="000000"/>
          <w:sz w:val="21"/>
          <w:szCs w:val="21"/>
        </w:rPr>
        <w:t>）信用卡的所有权属于发卡行，发卡行保留收回或不予发卡的权利。对不遵守有关法律、法规、规章，以及本章程和领用合约约定的持卡人</w:t>
      </w:r>
      <w:r>
        <w:rPr>
          <w:rFonts w:ascii="黑体" w:eastAsia="黑体" w:cs="黑体" w:hAnsi="黑体" w:hint="eastAsia"/>
          <w:b/>
          <w:bCs/>
          <w:color w:val="000000"/>
          <w:sz w:val="21"/>
          <w:szCs w:val="21"/>
          <w:lang w:eastAsia="zh-CN"/>
        </w:rPr>
        <w:t>，或对因被境内外监管或执法部门确认为卡面与磁条信息不符的信用卡</w:t>
      </w:r>
      <w:r>
        <w:rPr>
          <w:rFonts w:ascii="黑体" w:eastAsia="黑体" w:cs="黑体" w:hAnsi="黑体" w:hint="eastAsia"/>
          <w:b/>
          <w:bCs/>
          <w:color w:val="000000"/>
          <w:sz w:val="21"/>
          <w:szCs w:val="21"/>
        </w:rPr>
        <w:t>，发卡行有权取消持卡人用卡资格，并可授权相关机构收回其信用卡或将该信用卡列入止付名单</w:t>
      </w:r>
      <w:r>
        <w:rPr>
          <w:rFonts w:ascii="黑体" w:eastAsia="黑体" w:cs="黑体" w:hAnsi="黑体" w:hint="eastAsia"/>
          <w:b/>
          <w:bCs/>
          <w:color w:val="000000"/>
          <w:sz w:val="21"/>
          <w:szCs w:val="21"/>
          <w:lang w:eastAsia="zh-CN"/>
        </w:rPr>
        <w:t>；在紧急情况下，发卡行可授权相关卡组织停止转接卡面与磁条信息不符的卡片交易</w:t>
      </w:r>
      <w:r>
        <w:rPr>
          <w:rFonts w:ascii="黑体" w:eastAsia="黑体" w:cs="黑体" w:hAnsi="黑体" w:hint="eastAsia"/>
          <w:b/>
          <w:bCs/>
          <w:color w:val="000000"/>
          <w:sz w:val="21"/>
          <w:szCs w:val="21"/>
        </w:rPr>
        <w:t>。</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eastAsia="zh-CN" w:bidi="ar-SA"/>
        </w:rPr>
      </w:pPr>
      <w:r>
        <w:rPr>
          <w:rFonts w:cs="宋体" w:hAnsi="黑体" w:hint="eastAsia"/>
          <w:bCs/>
          <w:kern w:val="0"/>
          <w:sz w:val="21"/>
          <w:szCs w:val="21"/>
          <w:shd w:val="clear" w:color="auto" w:fill="auto"/>
          <w:lang w:bidi="ar-SA"/>
        </w:rPr>
        <w:t>（</w:t>
      </w:r>
      <w:r>
        <w:rPr>
          <w:rFonts w:cs="宋体" w:hAnsi="黑体" w:hint="eastAsia"/>
          <w:bCs/>
          <w:kern w:val="0"/>
          <w:sz w:val="21"/>
          <w:szCs w:val="21"/>
          <w:shd w:val="clear" w:color="auto" w:fill="auto"/>
          <w:lang w:val="en-US" w:eastAsia="zh-CN" w:bidi="ar-SA"/>
        </w:rPr>
        <w:t>五</w:t>
      </w:r>
      <w:r>
        <w:rPr>
          <w:rFonts w:cs="宋体" w:hAnsi="黑体" w:hint="eastAsia"/>
          <w:bCs/>
          <w:kern w:val="0"/>
          <w:sz w:val="21"/>
          <w:szCs w:val="21"/>
          <w:shd w:val="clear" w:color="auto" w:fill="auto"/>
          <w:lang w:bidi="ar-SA"/>
        </w:rPr>
        <w:t>）对由于持卡人违背本章程及相关领用合约有关条款给发卡行造成损失的，发卡行有权申请法律保护并依法追究持卡人或有关当事人的法律责任。</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w:t>
      </w:r>
      <w:r>
        <w:rPr>
          <w:rFonts w:cs="宋体" w:hAnsi="黑体" w:hint="eastAsia"/>
          <w:bCs/>
          <w:kern w:val="0"/>
          <w:sz w:val="21"/>
          <w:szCs w:val="21"/>
          <w:shd w:val="clear" w:color="auto" w:fill="auto"/>
          <w:lang w:val="en-US" w:eastAsia="zh-CN" w:bidi="ar-SA"/>
        </w:rPr>
        <w:t>六</w:t>
      </w:r>
      <w:r>
        <w:rPr>
          <w:rFonts w:cs="宋体" w:hAnsi="黑体" w:hint="eastAsia"/>
          <w:bCs/>
          <w:kern w:val="0"/>
          <w:sz w:val="21"/>
          <w:szCs w:val="21"/>
          <w:shd w:val="clear" w:color="auto" w:fill="auto"/>
          <w:lang w:bidi="ar-SA"/>
        </w:rPr>
        <w:t>）持卡人选择约定账户自动还款方式的，发卡行有权在约定的时间从其指定的个人结算账户中扣收相应的款项，用于归还其信用卡账户中的欠款。</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w:t>
      </w:r>
      <w:r>
        <w:rPr>
          <w:rFonts w:cs="宋体" w:hAnsi="黑体" w:hint="eastAsia"/>
          <w:bCs/>
          <w:kern w:val="0"/>
          <w:sz w:val="21"/>
          <w:szCs w:val="21"/>
          <w:shd w:val="clear" w:color="auto" w:fill="auto"/>
          <w:lang w:val="en-US" w:eastAsia="zh-CN" w:bidi="ar-SA"/>
        </w:rPr>
        <w:t>七</w:t>
      </w:r>
      <w:r>
        <w:rPr>
          <w:rFonts w:cs="宋体" w:hAnsi="黑体" w:hint="eastAsia"/>
          <w:bCs/>
          <w:kern w:val="0"/>
          <w:sz w:val="21"/>
          <w:szCs w:val="21"/>
          <w:shd w:val="clear" w:color="auto" w:fill="auto"/>
          <w:lang w:bidi="ar-SA"/>
        </w:rPr>
        <w:t>）发卡行为持卡人的交易累计积分或向持卡人提供增值服务的，发卡行保留变更积分累计规则、增值服务种类及内容的权利。</w:t>
      </w:r>
      <w:r>
        <w:rPr>
          <w:rFonts w:cs="宋体" w:hAnsi="黑体" w:hint="eastAsia"/>
          <w:bCs/>
          <w:kern w:val="0"/>
          <w:sz w:val="21"/>
          <w:szCs w:val="21"/>
          <w:shd w:val="clear" w:color="auto" w:fill="auto"/>
          <w:lang w:val="en-US" w:eastAsia="zh-CN" w:bidi="ar-SA"/>
        </w:rPr>
        <w:t>变更</w:t>
      </w:r>
      <w:r>
        <w:rPr>
          <w:rFonts w:cs="宋体" w:hAnsi="黑体" w:hint="eastAsia"/>
          <w:bCs/>
          <w:kern w:val="0"/>
          <w:sz w:val="21"/>
          <w:szCs w:val="21"/>
          <w:shd w:val="clear" w:color="auto" w:fill="auto"/>
          <w:lang w:bidi="ar-SA"/>
        </w:rPr>
        <w:t>内容经官网公示期满后生效。</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w:t>
      </w:r>
      <w:r>
        <w:rPr>
          <w:rFonts w:ascii="黑体" w:eastAsia="黑体" w:cs="黑体" w:hAnsi="黑体" w:hint="eastAsia"/>
          <w:b/>
          <w:bCs/>
          <w:color w:val="000000"/>
          <w:sz w:val="21"/>
          <w:szCs w:val="21"/>
          <w:lang w:val="en-US" w:eastAsia="zh-CN"/>
        </w:rPr>
        <w:t>八</w:t>
      </w:r>
      <w:r>
        <w:rPr>
          <w:rFonts w:ascii="黑体" w:eastAsia="黑体" w:cs="黑体" w:hAnsi="黑体" w:hint="eastAsia"/>
          <w:b/>
          <w:bCs/>
          <w:color w:val="000000"/>
          <w:sz w:val="21"/>
          <w:szCs w:val="21"/>
        </w:rPr>
        <w:t>）非因发卡行过错引起的供电、通讯，系统故障成不可抗力</w:t>
      </w:r>
      <w:bookmarkStart w:id="26" w:name="突出显示"/>
      <w:r>
        <w:rPr>
          <w:rFonts w:ascii="黑体" w:eastAsia="黑体" w:cs="黑体" w:hAnsi="黑体" w:hint="eastAsia"/>
          <w:b/>
          <w:bCs/>
          <w:color w:val="000000"/>
          <w:sz w:val="21"/>
          <w:szCs w:val="21"/>
        </w:rPr>
        <w:t>等</w:t>
      </w:r>
      <w:bookmarkEnd w:id="26"/>
      <w:r>
        <w:rPr>
          <w:rFonts w:ascii="黑体" w:eastAsia="黑体" w:cs="黑体" w:hAnsi="黑体" w:hint="eastAsia"/>
          <w:b/>
          <w:bCs/>
          <w:color w:val="000000"/>
          <w:sz w:val="21"/>
          <w:szCs w:val="21"/>
        </w:rPr>
        <w:t>原因导致持卡人用卡受阻的，发卡行可视情况协助持卡人解决问题或提供必要的帮助，但对因此而可能给持卡人造成的损失不承担责任。</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lang w:eastAsia="zh-CN"/>
        </w:rPr>
      </w:pPr>
      <w:r>
        <w:rPr>
          <w:rFonts w:ascii="黑体" w:eastAsia="黑体" w:cs="黑体" w:hAnsi="黑体" w:hint="eastAsia"/>
          <w:b/>
          <w:bCs/>
          <w:color w:val="000000"/>
          <w:sz w:val="21"/>
          <w:szCs w:val="21"/>
          <w:lang w:eastAsia="zh-CN"/>
        </w:rPr>
        <w:t>（九）持卡人具有下列情形的，发卡行有权停止向持卡人提供相应服务：涉嫌洗钱、恐怖融资、电信网络诈骗或其他违法活动；被列入国际组织、中国或其他国家发布的制裁名单或制裁范围；违反相关法律法规、监管要求或本章程规定。</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eastAsia="zh-CN" w:bidi="ar-SA"/>
        </w:rPr>
        <w:t xml:space="preserve">第三十三条  </w:t>
      </w:r>
      <w:r>
        <w:rPr>
          <w:rFonts w:cs="宋体" w:hAnsi="黑体" w:hint="eastAsia"/>
          <w:bCs/>
          <w:kern w:val="0"/>
          <w:sz w:val="21"/>
          <w:szCs w:val="21"/>
          <w:shd w:val="clear" w:color="auto" w:fill="auto"/>
          <w:lang w:bidi="ar-SA"/>
        </w:rPr>
        <w:t xml:space="preserve">发卡行的义务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（一）发卡行应通过多种渠道向申请人提供有关信用卡使用的资料，包括章程、领用合约、使用说明、收费项目及标准、计息方式</w:t>
      </w:r>
      <w:bookmarkStart w:id="27" w:name="突出显示"/>
      <w:r>
        <w:rPr>
          <w:rFonts w:cs="宋体" w:hAnsi="黑体" w:hint="eastAsia"/>
          <w:bCs/>
          <w:kern w:val="0"/>
          <w:sz w:val="21"/>
          <w:szCs w:val="21"/>
          <w:shd w:val="clear" w:color="auto" w:fill="auto"/>
          <w:lang w:bidi="ar-SA"/>
        </w:rPr>
        <w:t>等</w:t>
      </w:r>
      <w:bookmarkEnd w:id="27"/>
      <w:r>
        <w:rPr>
          <w:rFonts w:cs="宋体" w:hAnsi="黑体" w:hint="eastAsia"/>
          <w:bCs/>
          <w:kern w:val="0"/>
          <w:sz w:val="21"/>
          <w:szCs w:val="21"/>
          <w:shd w:val="clear" w:color="auto" w:fill="auto"/>
          <w:lang w:bidi="ar-SA"/>
        </w:rPr>
        <w:t xml:space="preserve">。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（二）发卡行应设立24小时客户服务</w:t>
      </w:r>
      <w:r>
        <w:rPr>
          <w:rFonts w:cs="宋体" w:hAnsi="黑体" w:hint="eastAsia"/>
          <w:bCs/>
          <w:kern w:val="0"/>
          <w:sz w:val="21"/>
          <w:szCs w:val="21"/>
          <w:shd w:val="clear" w:color="auto" w:fill="auto"/>
          <w:lang w:val="en-US" w:eastAsia="zh-CN" w:bidi="ar-SA"/>
        </w:rPr>
        <w:t>热线</w:t>
      </w:r>
      <w:r>
        <w:rPr>
          <w:rFonts w:cs="宋体" w:hAnsi="黑体" w:hint="eastAsia"/>
          <w:bCs/>
          <w:kern w:val="0"/>
          <w:sz w:val="21"/>
          <w:szCs w:val="21"/>
          <w:shd w:val="clear" w:color="auto" w:fill="auto"/>
          <w:lang w:bidi="ar-SA"/>
        </w:rPr>
        <w:t>，向持卡人提供业务咨询、账户查询、投诉受理及挂失办理</w:t>
      </w:r>
      <w:bookmarkStart w:id="28" w:name="突出显示"/>
      <w:r>
        <w:rPr>
          <w:rFonts w:cs="宋体" w:hAnsi="黑体" w:hint="eastAsia"/>
          <w:bCs/>
          <w:kern w:val="0"/>
          <w:sz w:val="21"/>
          <w:szCs w:val="21"/>
          <w:shd w:val="clear" w:color="auto" w:fill="auto"/>
          <w:lang w:bidi="ar-SA"/>
        </w:rPr>
        <w:t>等</w:t>
      </w:r>
      <w:bookmarkEnd w:id="28"/>
      <w:r>
        <w:rPr>
          <w:rFonts w:cs="宋体" w:hAnsi="黑体" w:hint="eastAsia"/>
          <w:bCs/>
          <w:kern w:val="0"/>
          <w:sz w:val="21"/>
          <w:szCs w:val="21"/>
          <w:shd w:val="clear" w:color="auto" w:fill="auto"/>
          <w:lang w:bidi="ar-SA"/>
        </w:rPr>
        <w:t>服务。</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（三）发卡行应依法对持卡人的信息承担保密义务，但国家法律、法规、规章及金融监管机构另有规定、发卡行与申请人或持卡人另有约定或发卡行在进行催收和追索债务</w:t>
      </w:r>
      <w:bookmarkStart w:id="29" w:name="突出显示"/>
      <w:r>
        <w:rPr>
          <w:rFonts w:cs="宋体" w:hAnsi="黑体" w:hint="eastAsia"/>
          <w:bCs/>
          <w:kern w:val="0"/>
          <w:sz w:val="21"/>
          <w:szCs w:val="21"/>
          <w:shd w:val="clear" w:color="auto" w:fill="auto"/>
          <w:lang w:bidi="ar-SA"/>
        </w:rPr>
        <w:t>等</w:t>
      </w:r>
      <w:bookmarkEnd w:id="29"/>
      <w:r>
        <w:rPr>
          <w:rFonts w:cs="宋体" w:hAnsi="黑体" w:hint="eastAsia"/>
          <w:bCs/>
          <w:kern w:val="0"/>
          <w:sz w:val="21"/>
          <w:szCs w:val="21"/>
          <w:shd w:val="clear" w:color="auto" w:fill="auto"/>
          <w:lang w:bidi="ar-SA"/>
        </w:rPr>
        <w:t>特殊情况时除外。</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（四）按双方约定的方式，按月向持卡人提供对账单。如果持卡人当期没有任何交易发生且账单金额为0元且溢缴款为0元，或发卡行与持卡人另有约定的，可不向持卡人提供对账单</w:t>
      </w:r>
      <w:r>
        <w:rPr>
          <w:rFonts w:cs="宋体" w:hAnsi="黑体" w:hint="eastAsia"/>
          <w:bCs/>
          <w:kern w:val="0"/>
          <w:sz w:val="21"/>
          <w:szCs w:val="21"/>
          <w:shd w:val="clear" w:color="auto" w:fill="auto"/>
          <w:lang w:eastAsia="zh-CN" w:bidi="ar-SA"/>
        </w:rPr>
        <w:t>。</w:t>
      </w:r>
      <w:r>
        <w:rPr>
          <w:rFonts w:cs="宋体" w:hAnsi="黑体" w:hint="eastAsia"/>
          <w:bCs/>
          <w:kern w:val="0"/>
          <w:sz w:val="21"/>
          <w:szCs w:val="21"/>
          <w:shd w:val="clear" w:color="auto" w:fill="auto"/>
          <w:lang w:bidi="ar-SA"/>
        </w:rPr>
        <w:t xml:space="preserve">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五）发卡行向持卡人提供对账单的方式为电邮账单和云账单，发卡行与持卡人另有约定的除外。电邮账单指发卡行按照持卡人预留的Email电子邮箱地址，每月以电子邮件方式向持卡人推送的电子版账务明细对账单；云账单指发卡行通过手机银行、信用卡APP、网上银行和微信公众号</w:t>
      </w:r>
      <w:bookmarkStart w:id="30" w:name="突出显示"/>
      <w:r>
        <w:rPr>
          <w:rFonts w:cs="宋体" w:hAnsi="黑体" w:hint="eastAsia"/>
          <w:bCs/>
          <w:kern w:val="0"/>
          <w:sz w:val="21"/>
          <w:szCs w:val="21"/>
          <w:shd w:val="clear" w:color="auto" w:fill="auto"/>
          <w:lang w:bidi="ar-SA"/>
        </w:rPr>
        <w:t>等</w:t>
      </w:r>
      <w:bookmarkEnd w:id="30"/>
      <w:r>
        <w:rPr>
          <w:rFonts w:cs="宋体" w:hAnsi="黑体" w:hint="eastAsia"/>
          <w:bCs/>
          <w:kern w:val="0"/>
          <w:sz w:val="21"/>
          <w:szCs w:val="21"/>
          <w:shd w:val="clear" w:color="auto" w:fill="auto"/>
          <w:lang w:bidi="ar-SA"/>
        </w:rPr>
        <w:t>渠道向持卡人提供入口，由持卡人自助查询的信用卡账单明细。如持卡人选择电邮账单，持卡人应确保向发卡行提供的Email电子邮箱地址有效。</w:t>
      </w:r>
    </w:p>
    <w:p>
      <w:pPr>
        <w:keepNext w:val="0"/>
        <w:keepLines w:val="0"/>
        <w:pageBreakBefore w:val="0"/>
        <w:widowControl/>
        <w:kinsoku/>
        <w:wordWrap/>
        <w:overflowPunct/>
        <w:topLinePunct w:val="0"/>
        <w:autoSpaceDE/>
        <w:autoSpaceDN/>
        <w:adjustRightInd/>
        <w:snapToGrid/>
        <w:spacing w:beforeLines="100" w:before="312" w:beforeAutospacing="0" w:afterLines="100" w:after="312" w:afterAutospacing="0" w:line="360" w:lineRule="exact"/>
        <w:jc w:val="center"/>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第七章 申请人、持卡人的权利与义务</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eastAsia="zh-CN" w:bidi="ar-SA"/>
        </w:rPr>
        <w:t xml:space="preserve">第三十四条  </w:t>
      </w:r>
      <w:r>
        <w:rPr>
          <w:rFonts w:cs="宋体" w:hAnsi="黑体" w:hint="eastAsia"/>
          <w:bCs/>
          <w:kern w:val="0"/>
          <w:sz w:val="21"/>
          <w:szCs w:val="21"/>
          <w:shd w:val="clear" w:color="auto" w:fill="auto"/>
          <w:lang w:bidi="ar-SA"/>
        </w:rPr>
        <w:t>申请人、持卡人的权利</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 xml:space="preserve">（一）持卡人有权享有发卡行对信用卡所承诺的各项服务，有权监督服务质量并对与承诺不符的服务进行投诉。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 xml:space="preserve">（二）申请人、持卡人有权知悉邮储信用卡的功能、使用方法、收费项目及标准、适用利率及有关的计算公式。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（三）持卡人有权在近24个月内向发卡行索取对账单，或通过发卡行信用卡APP、信用卡微信公众号、客服热线</w:t>
      </w:r>
      <w:bookmarkStart w:id="31" w:name="突出显示"/>
      <w:r>
        <w:rPr>
          <w:rFonts w:cs="宋体" w:hAnsi="黑体" w:hint="eastAsia"/>
          <w:bCs/>
          <w:kern w:val="0"/>
          <w:sz w:val="21"/>
          <w:szCs w:val="21"/>
          <w:shd w:val="clear" w:color="auto" w:fill="auto"/>
          <w:lang w:bidi="ar-SA"/>
        </w:rPr>
        <w:t>等</w:t>
      </w:r>
      <w:bookmarkEnd w:id="31"/>
      <w:r>
        <w:rPr>
          <w:rFonts w:cs="宋体" w:hAnsi="黑体" w:hint="eastAsia"/>
          <w:bCs/>
          <w:kern w:val="0"/>
          <w:sz w:val="21"/>
          <w:szCs w:val="21"/>
          <w:shd w:val="clear" w:color="auto" w:fill="auto"/>
          <w:lang w:bidi="ar-SA"/>
        </w:rPr>
        <w:t>有关服务渠道了解其账务变动情况。</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color w:val="000000"/>
          <w:sz w:val="21"/>
          <w:szCs w:val="21"/>
        </w:rPr>
      </w:pPr>
      <w:r>
        <w:rPr>
          <w:rFonts w:ascii="黑体" w:eastAsia="黑体" w:cs="黑体" w:hAnsi="黑体" w:hint="eastAsia"/>
          <w:b/>
          <w:bCs/>
          <w:color w:val="000000"/>
          <w:sz w:val="21"/>
          <w:szCs w:val="21"/>
        </w:rPr>
        <w:t>（四）持卡人有权对对账单中列明的账务提出异议，有权在30天内向发卡行申请调阅签购单，若调查结果证明该交易确属持卡人所为，相关费用利息</w:t>
      </w:r>
      <w:bookmarkStart w:id="32" w:name="突出显示"/>
      <w:r>
        <w:rPr>
          <w:rFonts w:ascii="黑体" w:eastAsia="黑体" w:cs="黑体" w:hAnsi="黑体" w:hint="eastAsia"/>
          <w:b/>
          <w:bCs/>
          <w:color w:val="000000"/>
          <w:sz w:val="21"/>
          <w:szCs w:val="21"/>
        </w:rPr>
        <w:t>等</w:t>
      </w:r>
      <w:bookmarkEnd w:id="32"/>
      <w:r>
        <w:rPr>
          <w:rFonts w:ascii="黑体" w:eastAsia="黑体" w:cs="黑体" w:hAnsi="黑体" w:hint="eastAsia"/>
          <w:b/>
          <w:bCs/>
          <w:color w:val="000000"/>
          <w:sz w:val="21"/>
          <w:szCs w:val="21"/>
        </w:rPr>
        <w:t>由持卡人承担。</w:t>
      </w:r>
      <w:r>
        <w:rPr>
          <w:rFonts w:ascii="黑体" w:eastAsia="黑体" w:cs="黑体" w:hAnsi="黑体" w:hint="eastAsia"/>
          <w:color w:val="000000"/>
          <w:sz w:val="21"/>
          <w:szCs w:val="21"/>
        </w:rPr>
        <w:t xml:space="preserve">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（五）持卡人不承担其信用卡在挂失生效后发生的交易。</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（六）在国家有权机关依法扣划持卡人名下信用卡内资金所导致的后果由持卡人承担。</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 xml:space="preserve">第三十五条  申请人、持卡人的义务 </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（一）申请人应向发卡行提供真实、完整、有效的申请资料。</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仿宋_GB2312" w:eastAsia="仿宋_GB2312" w:cs="宋体" w:hAnsi="仿宋_GB2312" w:hint="eastAsia"/>
          <w:color w:val="000000"/>
          <w:sz w:val="21"/>
          <w:szCs w:val="21"/>
        </w:rPr>
      </w:pPr>
      <w:r>
        <w:rPr>
          <w:rFonts w:ascii="黑体" w:eastAsia="黑体" w:cs="黑体" w:hAnsi="黑体" w:hint="eastAsia"/>
          <w:b/>
          <w:bCs/>
          <w:color w:val="000000"/>
          <w:sz w:val="21"/>
          <w:szCs w:val="21"/>
        </w:rPr>
        <w:t>（二）持卡人在申请表中所填内容（包括但不限于工作单位、</w:t>
      </w:r>
      <w:r>
        <w:rPr>
          <w:rFonts w:ascii="黑体" w:eastAsia="黑体" w:cs="黑体" w:hAnsi="黑体" w:hint="eastAsia"/>
          <w:b/>
          <w:bCs/>
          <w:color w:val="000000"/>
          <w:sz w:val="21"/>
          <w:szCs w:val="21"/>
          <w:lang w:eastAsia="zh-CN"/>
        </w:rPr>
        <w:t>住宅或单位</w:t>
      </w:r>
      <w:r>
        <w:rPr>
          <w:rFonts w:ascii="黑体" w:eastAsia="黑体" w:cs="黑体" w:hAnsi="黑体" w:hint="eastAsia"/>
          <w:b/>
          <w:bCs/>
          <w:color w:val="000000"/>
          <w:sz w:val="21"/>
          <w:szCs w:val="21"/>
        </w:rPr>
        <w:t>地址、</w:t>
      </w:r>
      <w:r>
        <w:rPr>
          <w:rFonts w:ascii="黑体" w:eastAsia="黑体" w:cs="黑体" w:hAnsi="黑体" w:hint="eastAsia"/>
          <w:b/>
          <w:bCs/>
          <w:color w:val="000000"/>
          <w:sz w:val="21"/>
          <w:szCs w:val="21"/>
          <w:lang w:eastAsia="zh-CN"/>
        </w:rPr>
        <w:t>联系方式</w:t>
      </w:r>
      <w:bookmarkStart w:id="33" w:name="突出显示"/>
      <w:r>
        <w:rPr>
          <w:rFonts w:ascii="黑体" w:eastAsia="黑体" w:cs="黑体" w:hAnsi="黑体" w:hint="eastAsia"/>
          <w:b/>
          <w:bCs/>
          <w:color w:val="000000"/>
          <w:sz w:val="21"/>
          <w:szCs w:val="21"/>
          <w:lang w:eastAsia="zh-CN"/>
        </w:rPr>
        <w:t>等</w:t>
      </w:r>
      <w:bookmarkEnd w:id="33"/>
      <w:r>
        <w:rPr>
          <w:rFonts w:ascii="黑体" w:eastAsia="黑体" w:cs="黑体" w:hAnsi="黑体" w:hint="eastAsia"/>
          <w:b/>
          <w:bCs/>
          <w:color w:val="000000"/>
          <w:sz w:val="21"/>
          <w:szCs w:val="21"/>
        </w:rPr>
        <w:t>）</w:t>
      </w:r>
      <w:r>
        <w:rPr>
          <w:rFonts w:ascii="黑体" w:eastAsia="黑体" w:cs="黑体" w:hAnsi="黑体" w:hint="eastAsia"/>
          <w:b/>
          <w:bCs/>
          <w:color w:val="000000"/>
          <w:sz w:val="21"/>
          <w:szCs w:val="21"/>
          <w:lang w:eastAsia="zh-CN"/>
        </w:rPr>
        <w:t>发生</w:t>
      </w:r>
      <w:r>
        <w:rPr>
          <w:rFonts w:ascii="黑体" w:eastAsia="黑体" w:cs="黑体" w:hAnsi="黑体" w:hint="eastAsia"/>
          <w:b/>
          <w:bCs/>
          <w:color w:val="000000"/>
          <w:sz w:val="21"/>
          <w:szCs w:val="21"/>
        </w:rPr>
        <w:t>变更</w:t>
      </w:r>
      <w:r>
        <w:rPr>
          <w:rFonts w:ascii="黑体" w:eastAsia="黑体" w:cs="黑体" w:hAnsi="黑体" w:hint="eastAsia"/>
          <w:b/>
          <w:bCs/>
          <w:color w:val="000000"/>
          <w:sz w:val="21"/>
          <w:szCs w:val="21"/>
          <w:lang w:eastAsia="zh-CN"/>
        </w:rPr>
        <w:t>，或留存的身份证件有效期届满时，</w:t>
      </w:r>
      <w:r>
        <w:rPr>
          <w:rFonts w:ascii="黑体" w:eastAsia="黑体" w:cs="黑体" w:hAnsi="黑体" w:hint="eastAsia"/>
          <w:b/>
          <w:bCs/>
          <w:color w:val="000000"/>
          <w:sz w:val="21"/>
          <w:szCs w:val="21"/>
        </w:rPr>
        <w:t>应及时通过</w:t>
      </w:r>
      <w:r>
        <w:rPr>
          <w:rFonts w:ascii="黑体" w:eastAsia="黑体" w:cs="黑体" w:hAnsi="黑体" w:hint="eastAsia"/>
          <w:b/>
          <w:bCs/>
          <w:color w:val="000000"/>
          <w:sz w:val="21"/>
          <w:szCs w:val="21"/>
          <w:lang w:eastAsia="zh-CN"/>
        </w:rPr>
        <w:t>发卡行</w:t>
      </w:r>
      <w:r>
        <w:rPr>
          <w:rFonts w:ascii="黑体" w:eastAsia="黑体" w:cs="黑体" w:hAnsi="黑体" w:hint="eastAsia"/>
          <w:b/>
          <w:bCs/>
          <w:color w:val="000000"/>
          <w:sz w:val="21"/>
          <w:szCs w:val="21"/>
        </w:rPr>
        <w:t>信用卡APP</w:t>
      </w:r>
      <w:bookmarkStart w:id="34" w:name="突出显示"/>
      <w:r>
        <w:rPr>
          <w:rFonts w:ascii="黑体" w:eastAsia="黑体" w:cs="黑体" w:hAnsi="黑体" w:hint="eastAsia"/>
          <w:b/>
          <w:bCs/>
          <w:color w:val="000000"/>
          <w:sz w:val="21"/>
          <w:szCs w:val="21"/>
        </w:rPr>
        <w:t>等</w:t>
      </w:r>
      <w:bookmarkEnd w:id="34"/>
      <w:r>
        <w:rPr>
          <w:rFonts w:ascii="黑体" w:eastAsia="黑体" w:cs="黑体" w:hAnsi="黑体" w:hint="eastAsia"/>
          <w:b/>
          <w:bCs/>
          <w:color w:val="000000"/>
          <w:sz w:val="21"/>
          <w:szCs w:val="21"/>
        </w:rPr>
        <w:t>方式自行进行更新</w:t>
      </w:r>
      <w:r>
        <w:rPr>
          <w:rFonts w:ascii="黑体" w:eastAsia="黑体" w:cs="黑体" w:hAnsi="黑体" w:hint="eastAsia"/>
          <w:b/>
          <w:bCs/>
          <w:color w:val="000000"/>
          <w:sz w:val="21"/>
          <w:szCs w:val="21"/>
          <w:lang w:eastAsia="zh-CN"/>
        </w:rPr>
        <w:t>，</w:t>
      </w:r>
      <w:r>
        <w:rPr>
          <w:rFonts w:ascii="黑体" w:eastAsia="黑体" w:cs="黑体" w:hAnsi="黑体" w:hint="eastAsia"/>
          <w:b/>
          <w:bCs/>
          <w:color w:val="000000"/>
          <w:sz w:val="21"/>
          <w:szCs w:val="21"/>
        </w:rPr>
        <w:t>因</w:t>
      </w:r>
      <w:r>
        <w:rPr>
          <w:rFonts w:ascii="黑体" w:eastAsia="黑体" w:cs="黑体" w:hAnsi="黑体" w:hint="eastAsia"/>
          <w:b/>
          <w:bCs/>
          <w:color w:val="000000"/>
          <w:sz w:val="21"/>
          <w:szCs w:val="21"/>
          <w:lang w:val="en-US" w:eastAsia="zh-CN"/>
        </w:rPr>
        <w:t>持卡人</w:t>
      </w:r>
      <w:r>
        <w:rPr>
          <w:rFonts w:ascii="黑体" w:eastAsia="黑体" w:cs="黑体" w:hAnsi="黑体" w:hint="eastAsia"/>
          <w:b/>
          <w:bCs/>
          <w:color w:val="000000"/>
          <w:sz w:val="21"/>
          <w:szCs w:val="21"/>
        </w:rPr>
        <w:t>未及时更新信息或资料导致的不利后果由</w:t>
      </w:r>
      <w:r>
        <w:rPr>
          <w:rFonts w:ascii="黑体" w:eastAsia="黑体" w:cs="黑体" w:hAnsi="黑体" w:hint="eastAsia"/>
          <w:b/>
          <w:bCs/>
          <w:color w:val="000000"/>
          <w:sz w:val="21"/>
          <w:szCs w:val="21"/>
          <w:lang w:val="en-US" w:eastAsia="zh-CN"/>
        </w:rPr>
        <w:t>持卡人</w:t>
      </w:r>
      <w:r>
        <w:rPr>
          <w:rFonts w:ascii="黑体" w:eastAsia="黑体" w:cs="黑体" w:hAnsi="黑体" w:hint="eastAsia"/>
          <w:b/>
          <w:bCs/>
          <w:color w:val="000000"/>
          <w:sz w:val="21"/>
          <w:szCs w:val="21"/>
        </w:rPr>
        <w:t>承担。</w:t>
      </w:r>
    </w:p>
    <w:p>
      <w:pPr>
        <w:pStyle w:val="20"/>
        <w:keepNext w:val="0"/>
        <w:keepLines w:val="0"/>
        <w:pageBreakBefore w:val="0"/>
        <w:widowControl w:val="0"/>
        <w:kinsoku/>
        <w:wordWrap/>
        <w:overflowPunct/>
        <w:topLinePunct w:val="0"/>
        <w:autoSpaceDE/>
        <w:autoSpaceDN/>
        <w:adjustRightInd/>
        <w:snapToGrid/>
        <w:spacing w:line="360" w:lineRule="exact"/>
        <w:ind w:left="0" w:firstLineChars="200" w:firstLine="420"/>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bidi="ar-SA"/>
        </w:rPr>
        <w:t>（三）</w:t>
      </w:r>
      <w:r>
        <w:rPr>
          <w:rFonts w:cs="宋体" w:hAnsi="黑体" w:hint="eastAsia"/>
          <w:bCs/>
          <w:kern w:val="0"/>
          <w:sz w:val="21"/>
          <w:szCs w:val="21"/>
          <w:shd w:val="clear" w:color="auto" w:fill="auto"/>
          <w:lang w:eastAsia="zh-CN" w:bidi="ar-SA"/>
        </w:rPr>
        <w:t>申请人向发卡行提供的申请资料出现漏填（选）必填信息或必选选项时（包括但不限于姓名、身份证件</w:t>
      </w:r>
      <w:bookmarkStart w:id="35" w:name="突出显示"/>
      <w:r>
        <w:rPr>
          <w:rFonts w:cs="宋体" w:hAnsi="黑体" w:hint="eastAsia"/>
          <w:bCs/>
          <w:kern w:val="0"/>
          <w:sz w:val="21"/>
          <w:szCs w:val="21"/>
          <w:shd w:val="clear" w:color="auto" w:fill="auto"/>
          <w:lang w:eastAsia="zh-CN" w:bidi="ar-SA"/>
        </w:rPr>
        <w:t>等</w:t>
      </w:r>
      <w:bookmarkEnd w:id="35"/>
      <w:r>
        <w:rPr>
          <w:rFonts w:cs="宋体" w:hAnsi="黑体" w:hint="eastAsia"/>
          <w:bCs/>
          <w:kern w:val="0"/>
          <w:sz w:val="21"/>
          <w:szCs w:val="21"/>
          <w:shd w:val="clear" w:color="auto" w:fill="auto"/>
          <w:lang w:eastAsia="zh-CN" w:bidi="ar-SA"/>
        </w:rPr>
        <w:t>信息），发卡行有权不核发信用卡。</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（四）持卡人应按照与发卡行合约的规定，按时偿还所欠款项，不得以与商户纠纷或与其他第三方的纠纷</w:t>
      </w:r>
      <w:bookmarkStart w:id="36" w:name="突出显示"/>
      <w:r>
        <w:rPr>
          <w:rFonts w:ascii="黑体" w:eastAsia="黑体" w:cs="黑体" w:hAnsi="黑体" w:hint="eastAsia"/>
          <w:b/>
          <w:bCs/>
          <w:color w:val="000000"/>
          <w:sz w:val="21"/>
          <w:szCs w:val="21"/>
        </w:rPr>
        <w:t>等</w:t>
      </w:r>
      <w:bookmarkEnd w:id="36"/>
      <w:r>
        <w:rPr>
          <w:rFonts w:ascii="黑体" w:eastAsia="黑体" w:cs="黑体" w:hAnsi="黑体" w:hint="eastAsia"/>
          <w:b/>
          <w:bCs/>
          <w:color w:val="000000"/>
          <w:sz w:val="21"/>
          <w:szCs w:val="21"/>
        </w:rPr>
        <w:t>为由拒绝支付所欠发卡行款项。</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w:t>
      </w:r>
      <w:r>
        <w:rPr>
          <w:rFonts w:ascii="黑体" w:eastAsia="黑体" w:cs="黑体" w:hAnsi="黑体" w:hint="eastAsia"/>
          <w:b/>
          <w:bCs/>
          <w:color w:val="000000"/>
          <w:sz w:val="21"/>
          <w:szCs w:val="21"/>
          <w:lang w:eastAsia="zh-CN"/>
        </w:rPr>
        <w:t>五</w:t>
      </w:r>
      <w:r>
        <w:rPr>
          <w:rFonts w:ascii="黑体" w:eastAsia="黑体" w:cs="黑体" w:hAnsi="黑体" w:hint="eastAsia"/>
          <w:b/>
          <w:bCs/>
          <w:color w:val="000000"/>
          <w:sz w:val="21"/>
          <w:szCs w:val="21"/>
        </w:rPr>
        <w:t>）持卡人应注意查收对账单，如自账单日起10天内未收到对账单，应主动向发卡行查询。持卡人不得以未收到对账单为理由拒绝还款。如持卡人对账单有异议，应自账单日起30天内向发卡行查询和要求更正</w:t>
      </w:r>
      <w:r>
        <w:rPr>
          <w:rFonts w:ascii="黑体" w:eastAsia="黑体" w:cs="黑体" w:hAnsi="黑体" w:hint="eastAsia"/>
          <w:b/>
          <w:bCs/>
          <w:color w:val="000000"/>
          <w:sz w:val="21"/>
          <w:szCs w:val="21"/>
          <w:lang w:eastAsia="zh-CN"/>
        </w:rPr>
        <w:t>。</w:t>
      </w:r>
    </w:p>
    <w:p>
      <w:pPr>
        <w:pStyle w:val="20"/>
        <w:keepNext w:val="0"/>
        <w:keepLines w:val="0"/>
        <w:pageBreakBefore w:val="0"/>
        <w:widowControl w:val="0"/>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rPr>
        <w:t>（</w:t>
      </w:r>
      <w:r>
        <w:rPr>
          <w:rFonts w:ascii="黑体" w:eastAsia="黑体" w:cs="黑体" w:hAnsi="黑体" w:hint="eastAsia"/>
          <w:b/>
          <w:bCs/>
          <w:color w:val="000000"/>
          <w:sz w:val="21"/>
          <w:szCs w:val="21"/>
          <w:lang w:eastAsia="zh-CN"/>
        </w:rPr>
        <w:t>六</w:t>
      </w:r>
      <w:r>
        <w:rPr>
          <w:rFonts w:ascii="黑体" w:eastAsia="黑体" w:cs="黑体" w:hAnsi="黑体" w:hint="eastAsia"/>
          <w:b/>
          <w:bCs/>
          <w:color w:val="000000"/>
          <w:sz w:val="21"/>
          <w:szCs w:val="21"/>
        </w:rPr>
        <w:t>）持卡人应妥善保管自己的卡片、密码。密码泄露后，持卡人应及时更改密码。因持卡人遗漏卡片信息、密码、</w:t>
      </w:r>
      <w:r>
        <w:rPr>
          <w:rFonts w:ascii="黑体" w:eastAsia="黑体" w:cs="黑体" w:hAnsi="黑体" w:hint="eastAsia"/>
          <w:b/>
          <w:bCs/>
          <w:color w:val="000000"/>
          <w:sz w:val="21"/>
          <w:szCs w:val="21"/>
          <w:lang w:eastAsia="zh-CN"/>
        </w:rPr>
        <w:t>短信</w:t>
      </w:r>
      <w:r>
        <w:rPr>
          <w:rFonts w:ascii="黑体" w:eastAsia="黑体" w:cs="黑体" w:hAnsi="黑体" w:hint="eastAsia"/>
          <w:b/>
          <w:bCs/>
          <w:color w:val="000000"/>
          <w:sz w:val="21"/>
          <w:szCs w:val="21"/>
        </w:rPr>
        <w:t>验证码</w:t>
      </w:r>
      <w:bookmarkStart w:id="37" w:name="突出显示"/>
      <w:r>
        <w:rPr>
          <w:rFonts w:ascii="黑体" w:eastAsia="黑体" w:cs="黑体" w:hAnsi="黑体" w:hint="eastAsia"/>
          <w:b/>
          <w:bCs/>
          <w:color w:val="000000"/>
          <w:sz w:val="21"/>
          <w:szCs w:val="21"/>
        </w:rPr>
        <w:t>等</w:t>
      </w:r>
      <w:bookmarkEnd w:id="37"/>
      <w:r>
        <w:rPr>
          <w:rFonts w:ascii="黑体" w:eastAsia="黑体" w:cs="黑体" w:hAnsi="黑体" w:hint="eastAsia"/>
          <w:b/>
          <w:bCs/>
          <w:color w:val="000000"/>
          <w:sz w:val="21"/>
          <w:szCs w:val="21"/>
        </w:rPr>
        <w:t>重要信息、未尽到防范风险义务或因持卡人引起的其他原因导致持卡人账户资金损失的，</w:t>
      </w:r>
      <w:r>
        <w:rPr>
          <w:rFonts w:ascii="黑体" w:eastAsia="黑体" w:cs="黑体" w:hAnsi="黑体" w:hint="eastAsia"/>
          <w:b/>
          <w:bCs/>
          <w:color w:val="000000"/>
          <w:sz w:val="21"/>
          <w:szCs w:val="21"/>
          <w:lang w:eastAsia="zh-CN"/>
        </w:rPr>
        <w:t>发卡</w:t>
      </w:r>
      <w:r>
        <w:rPr>
          <w:rFonts w:ascii="黑体" w:eastAsia="黑体" w:cs="黑体" w:hAnsi="黑体" w:hint="eastAsia"/>
          <w:b/>
          <w:bCs/>
          <w:color w:val="000000"/>
          <w:sz w:val="21"/>
          <w:szCs w:val="21"/>
        </w:rPr>
        <w:t>行不承担相应责任；因</w:t>
      </w:r>
      <w:r>
        <w:rPr>
          <w:rFonts w:ascii="黑体" w:eastAsia="黑体" w:cs="黑体" w:hAnsi="黑体" w:hint="eastAsia"/>
          <w:b/>
          <w:bCs/>
          <w:color w:val="000000"/>
          <w:sz w:val="21"/>
          <w:szCs w:val="21"/>
          <w:lang w:eastAsia="zh-CN"/>
        </w:rPr>
        <w:t>发卡</w:t>
      </w:r>
      <w:r>
        <w:rPr>
          <w:rFonts w:ascii="黑体" w:eastAsia="黑体" w:cs="黑体" w:hAnsi="黑体" w:hint="eastAsia"/>
          <w:b/>
          <w:bCs/>
          <w:color w:val="000000"/>
          <w:sz w:val="21"/>
          <w:szCs w:val="21"/>
        </w:rPr>
        <w:t>行过错、违约或法律法规规定的银行负有责任的其他原因造成的持卡人账户资金损失，由</w:t>
      </w:r>
      <w:r>
        <w:rPr>
          <w:rFonts w:ascii="黑体" w:eastAsia="黑体" w:cs="黑体" w:hAnsi="黑体" w:hint="eastAsia"/>
          <w:b/>
          <w:bCs/>
          <w:color w:val="000000"/>
          <w:sz w:val="21"/>
          <w:szCs w:val="21"/>
          <w:lang w:eastAsia="zh-CN"/>
        </w:rPr>
        <w:t>发卡</w:t>
      </w:r>
      <w:r>
        <w:rPr>
          <w:rFonts w:ascii="黑体" w:eastAsia="黑体" w:cs="黑体" w:hAnsi="黑体" w:hint="eastAsia"/>
          <w:b/>
          <w:bCs/>
          <w:color w:val="000000"/>
          <w:sz w:val="21"/>
          <w:szCs w:val="21"/>
        </w:rPr>
        <w:t>行承担相应责任。信用卡遗失后，持卡人应及时办理挂失手续。</w:t>
      </w:r>
    </w:p>
    <w:p>
      <w:pPr>
        <w:keepNext w:val="0"/>
        <w:keepLines w:val="0"/>
        <w:pageBreakBefore w:val="0"/>
        <w:widowControl/>
        <w:kinsoku/>
        <w:wordWrap/>
        <w:overflowPunct/>
        <w:topLinePunct w:val="0"/>
        <w:autoSpaceDE/>
        <w:autoSpaceDN/>
        <w:adjustRightInd/>
        <w:snapToGrid/>
        <w:spacing w:beforeLines="100" w:before="312" w:beforeAutospacing="0" w:afterLines="100" w:after="312" w:afterAutospacing="0" w:line="360" w:lineRule="exact"/>
        <w:jc w:val="center"/>
        <w:outlineLvl w:val="0"/>
        <w:rPr>
          <w:rFonts w:ascii="宋体" w:eastAsia="宋体" w:cs="宋体" w:hAnsi="宋体" w:hint="eastAsia"/>
          <w:bCs/>
          <w:sz w:val="24"/>
          <w:shd w:val="clear" w:color="auto" w:fill="auto"/>
          <w:lang w:bidi="ar-SA"/>
        </w:rPr>
      </w:pPr>
      <w:r>
        <w:rPr>
          <w:rFonts w:ascii="宋体" w:eastAsia="宋体" w:cs="宋体" w:hAnsi="宋体" w:hint="eastAsia"/>
          <w:bCs/>
          <w:sz w:val="24"/>
          <w:shd w:val="clear" w:color="auto" w:fill="auto"/>
          <w:lang w:bidi="ar-SA"/>
        </w:rPr>
        <w:t>第八章 附</w:t>
      </w:r>
      <w:r>
        <w:rPr>
          <w:rFonts w:ascii="宋体" w:eastAsia="宋体" w:cs="宋体" w:hAnsi="宋体" w:hint="eastAsia"/>
          <w:bCs/>
          <w:sz w:val="24"/>
          <w:shd w:val="clear" w:color="auto" w:fill="auto"/>
          <w:lang w:val="en-US" w:eastAsia="zh-CN" w:bidi="ar-SA"/>
        </w:rPr>
        <w:t xml:space="preserve"> </w:t>
      </w:r>
      <w:r>
        <w:rPr>
          <w:rFonts w:ascii="宋体" w:eastAsia="宋体" w:cs="宋体" w:hAnsi="宋体" w:hint="eastAsia"/>
          <w:bCs/>
          <w:sz w:val="24"/>
          <w:shd w:val="clear" w:color="auto" w:fill="auto"/>
          <w:lang w:bidi="ar-SA"/>
        </w:rPr>
        <w:t>则</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cs="宋体" w:hAnsi="黑体" w:hint="eastAsia"/>
          <w:bCs/>
          <w:kern w:val="0"/>
          <w:sz w:val="21"/>
          <w:szCs w:val="21"/>
          <w:shd w:val="clear" w:color="auto" w:fill="auto"/>
          <w:lang w:bidi="ar-SA"/>
        </w:rPr>
      </w:pPr>
      <w:r>
        <w:rPr>
          <w:rFonts w:cs="宋体" w:hAnsi="黑体" w:hint="eastAsia"/>
          <w:bCs/>
          <w:kern w:val="0"/>
          <w:sz w:val="21"/>
          <w:szCs w:val="21"/>
          <w:shd w:val="clear" w:color="auto" w:fill="auto"/>
          <w:lang w:val="en-US" w:bidi="ar-SA"/>
        </w:rPr>
        <w:t xml:space="preserve">第三十六条  </w:t>
      </w:r>
      <w:r>
        <w:rPr>
          <w:rFonts w:cs="宋体" w:hAnsi="黑体" w:hint="eastAsia"/>
          <w:bCs/>
          <w:kern w:val="0"/>
          <w:sz w:val="21"/>
          <w:szCs w:val="21"/>
          <w:shd w:val="clear" w:color="auto" w:fill="auto"/>
          <w:lang w:bidi="ar-SA"/>
        </w:rPr>
        <w:t>本章程未尽事宜，按照国家有关法律、法规、规章以及信用卡领用合约执行，如发卡行与持卡人另有约定的，遵从双方约定。信用卡交易还须执行有关信用卡组织或公司的规定。</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仿宋_GB2312" w:eastAsia="仿宋_GB2312" w:cs="宋体" w:hAnsi="仿宋_GB2312" w:hint="eastAsia"/>
          <w:color w:val="000000"/>
          <w:sz w:val="21"/>
          <w:szCs w:val="21"/>
          <w:lang w:val="en-US"/>
        </w:rPr>
      </w:pPr>
      <w:r>
        <w:rPr>
          <w:rFonts w:ascii="黑体" w:eastAsia="黑体" w:cs="黑体" w:hAnsi="黑体" w:hint="eastAsia"/>
          <w:b/>
          <w:bCs/>
          <w:color w:val="000000"/>
          <w:sz w:val="21"/>
          <w:szCs w:val="21"/>
          <w:lang w:val="en-US" w:eastAsia="zh-CN"/>
        </w:rPr>
        <w:t>第三十七条</w:t>
      </w:r>
      <w:r>
        <w:rPr>
          <w:rFonts w:ascii="黑体" w:eastAsia="黑体" w:cs="黑体" w:hAnsi="黑体" w:hint="eastAsia"/>
          <w:color w:val="000000"/>
          <w:sz w:val="21"/>
          <w:szCs w:val="21"/>
          <w:lang w:val="en-US" w:eastAsia="zh-CN"/>
        </w:rPr>
        <w:t xml:space="preserve">  </w:t>
      </w:r>
      <w:r>
        <w:rPr>
          <w:rFonts w:ascii="黑体" w:eastAsia="黑体" w:cs="黑体" w:hAnsi="黑体" w:hint="eastAsia"/>
          <w:b/>
          <w:bCs/>
          <w:color w:val="000000"/>
          <w:sz w:val="21"/>
          <w:szCs w:val="21"/>
          <w:lang w:val="en-US" w:eastAsia="zh-CN"/>
        </w:rPr>
        <w:t>本合约所涉及约定方式指甲方官方网站、微信、电话、短信、邮储信用卡APP或邮件</w:t>
      </w:r>
      <w:bookmarkStart w:id="38" w:name="突出显示"/>
      <w:r>
        <w:rPr>
          <w:rFonts w:ascii="黑体" w:eastAsia="黑体" w:cs="黑体" w:hAnsi="黑体"/>
          <w:b/>
          <w:bCs/>
          <w:color w:val="000000"/>
          <w:sz w:val="21"/>
          <w:szCs w:val="21"/>
          <w:lang w:val="en-US" w:eastAsia="zh-CN"/>
        </w:rPr>
        <w:t>等</w:t>
      </w:r>
      <w:bookmarkEnd w:id="38"/>
      <w:r>
        <w:rPr>
          <w:rFonts w:ascii="黑体" w:eastAsia="黑体" w:cs="黑体" w:hAnsi="黑体" w:hint="eastAsia"/>
          <w:b/>
          <w:bCs/>
          <w:color w:val="000000"/>
          <w:sz w:val="21"/>
          <w:szCs w:val="21"/>
          <w:lang w:val="en-US" w:eastAsia="zh-CN"/>
        </w:rPr>
        <w:t>方式，甲方有权根据实际业务情况选择一种或多种方式。</w:t>
      </w:r>
      <w:r>
        <w:rPr>
          <w:rFonts w:cs="宋体" w:hAnsi="黑体" w:hint="eastAsia"/>
          <w:bCs/>
          <w:kern w:val="0"/>
          <w:sz w:val="21"/>
          <w:szCs w:val="21"/>
          <w:shd w:val="clear" w:color="auto" w:fill="auto"/>
          <w:lang w:eastAsia="zh-CN" w:bidi="ar-SA"/>
        </w:rPr>
        <w:t>甲方公告方式：中国邮政储蓄银行网站（www.psbc.com）、中国邮政储蓄银行营业网点</w:t>
      </w:r>
      <w:bookmarkStart w:id="39" w:name="突出显示"/>
      <w:r>
        <w:rPr>
          <w:rFonts w:cs="宋体" w:hAnsi="黑体" w:hint="eastAsia"/>
          <w:bCs/>
          <w:kern w:val="0"/>
          <w:sz w:val="21"/>
          <w:szCs w:val="21"/>
          <w:shd w:val="clear" w:color="auto" w:fill="auto"/>
          <w:lang w:eastAsia="zh-CN" w:bidi="ar-SA"/>
        </w:rPr>
        <w:t>等</w:t>
      </w:r>
      <w:bookmarkEnd w:id="39"/>
      <w:r>
        <w:rPr>
          <w:rFonts w:cs="宋体" w:hAnsi="黑体" w:hint="eastAsia"/>
          <w:bCs/>
          <w:kern w:val="0"/>
          <w:sz w:val="21"/>
          <w:szCs w:val="21"/>
          <w:shd w:val="clear" w:color="auto" w:fill="auto"/>
          <w:lang w:eastAsia="zh-CN" w:bidi="ar-SA"/>
        </w:rPr>
        <w:t>。</w:t>
      </w:r>
    </w:p>
    <w:p>
      <w:pPr>
        <w:pStyle w:val="20"/>
        <w:keepNext w:val="0"/>
        <w:keepLines w:val="0"/>
        <w:pageBreakBefore w:val="0"/>
        <w:widowControl w:val="0"/>
        <w:tabs>
          <w:tab w:val="left" w:pos="1440"/>
          <w:tab w:val="left" w:pos="1875"/>
        </w:tabs>
        <w:kinsoku/>
        <w:wordWrap/>
        <w:overflowPunct/>
        <w:topLinePunct w:val="0"/>
        <w:autoSpaceDE/>
        <w:autoSpaceDN/>
        <w:bidi w:val="0"/>
        <w:adjustRightInd/>
        <w:snapToGrid/>
        <w:spacing w:line="360" w:lineRule="exact"/>
        <w:ind w:left="0" w:right="0" w:firstLineChars="200" w:firstLine="420"/>
        <w:textAlignment w:val="auto"/>
        <w:outlineLvl w:val="1"/>
        <w:rPr>
          <w:rFonts w:ascii="黑体" w:eastAsia="黑体" w:cs="黑体" w:hAnsi="黑体" w:hint="eastAsia"/>
          <w:b/>
          <w:bCs/>
          <w:color w:val="000000"/>
          <w:sz w:val="21"/>
          <w:szCs w:val="21"/>
        </w:rPr>
      </w:pPr>
      <w:r>
        <w:rPr>
          <w:rFonts w:ascii="黑体" w:eastAsia="黑体" w:cs="黑体" w:hAnsi="黑体" w:hint="eastAsia"/>
          <w:b/>
          <w:bCs/>
          <w:color w:val="000000"/>
          <w:sz w:val="21"/>
          <w:szCs w:val="21"/>
          <w:lang w:val="en-US" w:eastAsia="zh-CN"/>
        </w:rPr>
        <w:t xml:space="preserve">第三十八条  </w:t>
      </w:r>
      <w:r>
        <w:rPr>
          <w:rFonts w:ascii="黑体" w:eastAsia="黑体" w:cs="黑体" w:hAnsi="黑体" w:hint="eastAsia"/>
          <w:b/>
          <w:bCs/>
          <w:color w:val="000000"/>
          <w:sz w:val="21"/>
          <w:szCs w:val="21"/>
        </w:rPr>
        <w:t>本章程由中国邮政储蓄银行制定</w:t>
      </w:r>
      <w:r>
        <w:rPr>
          <w:rFonts w:ascii="黑体" w:eastAsia="黑体" w:cs="黑体" w:hAnsi="黑体" w:hint="eastAsia"/>
          <w:b/>
          <w:bCs/>
          <w:color w:val="000000"/>
          <w:sz w:val="21"/>
          <w:szCs w:val="21"/>
          <w:lang w:eastAsia="zh-CN"/>
        </w:rPr>
        <w:t>和</w:t>
      </w:r>
      <w:r>
        <w:rPr>
          <w:rFonts w:ascii="黑体" w:eastAsia="黑体" w:cs="黑体" w:hAnsi="黑体" w:hint="eastAsia"/>
          <w:b/>
          <w:bCs/>
          <w:color w:val="000000"/>
          <w:sz w:val="21"/>
          <w:szCs w:val="21"/>
        </w:rPr>
        <w:t>修改</w:t>
      </w:r>
      <w:r>
        <w:rPr>
          <w:rFonts w:ascii="黑体" w:eastAsia="黑体" w:cs="黑体" w:hAnsi="黑体" w:hint="eastAsia"/>
          <w:b/>
          <w:bCs/>
          <w:color w:val="000000"/>
          <w:sz w:val="21"/>
          <w:szCs w:val="21"/>
          <w:lang w:eastAsia="zh-CN"/>
        </w:rPr>
        <w:t>。</w:t>
      </w:r>
      <w:r>
        <w:rPr>
          <w:rFonts w:ascii="黑体" w:eastAsia="黑体" w:cs="黑体" w:hAnsi="黑体" w:hint="eastAsia"/>
          <w:b/>
          <w:bCs/>
          <w:color w:val="000000"/>
          <w:sz w:val="21"/>
          <w:szCs w:val="21"/>
        </w:rPr>
        <w:t>修改时将</w:t>
      </w:r>
      <w:r>
        <w:rPr>
          <w:rFonts w:ascii="黑体" w:eastAsia="黑体" w:cs="黑体" w:hAnsi="黑体" w:hint="eastAsia"/>
          <w:b/>
          <w:bCs/>
          <w:color w:val="000000"/>
          <w:sz w:val="21"/>
          <w:szCs w:val="21"/>
          <w:lang w:eastAsia="zh-CN"/>
        </w:rPr>
        <w:t>通过官方网站</w:t>
      </w:r>
      <w:r>
        <w:rPr>
          <w:rFonts w:ascii="黑体" w:eastAsia="黑体" w:cs="黑体" w:hAnsi="黑体" w:hint="eastAsia"/>
          <w:b/>
          <w:bCs/>
          <w:color w:val="000000"/>
          <w:sz w:val="21"/>
          <w:szCs w:val="21"/>
        </w:rPr>
        <w:t>进行公告，自公告之日起45日后生效</w:t>
      </w:r>
      <w:r>
        <w:rPr>
          <w:rFonts w:ascii="黑体" w:eastAsia="黑体" w:cs="黑体" w:hAnsi="黑体" w:hint="eastAsia"/>
          <w:b/>
          <w:bCs/>
          <w:color w:val="000000"/>
          <w:sz w:val="21"/>
          <w:szCs w:val="21"/>
          <w:lang w:eastAsia="zh-CN"/>
        </w:rPr>
        <w:t>，原《章程》同时废止</w:t>
      </w:r>
      <w:r>
        <w:rPr>
          <w:rFonts w:ascii="黑体" w:eastAsia="黑体" w:cs="黑体" w:hAnsi="黑体" w:hint="eastAsia"/>
          <w:b/>
          <w:bCs/>
          <w:color w:val="000000"/>
          <w:sz w:val="21"/>
          <w:szCs w:val="21"/>
        </w:rPr>
        <w:t>。持卡人不接受该修改，可在公告期内办理销户手续。公告期满，持卡人未办理销户手续的，视为同意章程的变更。修改后的条款对所有当事人具有同</w:t>
      </w:r>
      <w:bookmarkStart w:id="40" w:name="突出显示"/>
      <w:r>
        <w:rPr>
          <w:rFonts w:ascii="黑体" w:eastAsia="黑体" w:cs="黑体" w:hAnsi="黑体" w:hint="eastAsia"/>
          <w:b/>
          <w:bCs/>
          <w:color w:val="000000"/>
          <w:sz w:val="21"/>
          <w:szCs w:val="21"/>
        </w:rPr>
        <w:t>等</w:t>
      </w:r>
      <w:bookmarkEnd w:id="40"/>
      <w:r>
        <w:rPr>
          <w:rFonts w:ascii="黑体" w:eastAsia="黑体" w:cs="黑体" w:hAnsi="黑体" w:hint="eastAsia"/>
          <w:b/>
          <w:bCs/>
          <w:color w:val="000000"/>
          <w:sz w:val="21"/>
          <w:szCs w:val="21"/>
        </w:rPr>
        <w:t>约束力。</w:t>
      </w:r>
    </w:p>
    <w:p>
      <w:pPr>
        <w:spacing w:line="360" w:lineRule="exact"/>
        <w:ind w:firstLineChars="200" w:firstLine="600"/>
        <w:outlineLvl w:val="1"/>
        <w:rPr>
          <w:color w:val="000000"/>
        </w:rPr>
      </w:pPr>
    </w:p>
    <w:p>
      <w:pPr>
        <w:pStyle w:val="17"/>
        <w:rPr>
          <w:rFonts w:ascii="黑体" w:eastAsia="黑体" w:cs="黑体" w:hAnsi="黑体" w:hint="eastAsia"/>
          <w:b/>
          <w:bCs/>
          <w:color w:val="000000"/>
          <w:sz w:val="21"/>
          <w:szCs w:val="21"/>
        </w:rPr>
      </w:pPr>
    </w:p>
    <w:p>
      <w:pPr>
        <w:spacing w:line="360" w:lineRule="auto"/>
        <w:ind w:firstLineChars="200" w:firstLine="420"/>
        <w:rPr>
          <w:rFonts w:ascii="黑体" w:eastAsia="黑体" w:cs="黑体" w:hAnsi="黑体" w:hint="eastAsia"/>
          <w:b/>
          <w:bCs/>
          <w:color w:val="000000"/>
          <w:sz w:val="21"/>
          <w:szCs w:val="21"/>
        </w:rPr>
      </w:pPr>
      <w:r>
        <w:rPr>
          <w:rFonts w:ascii="黑体" w:eastAsia="黑体" w:cs="黑体" w:hAnsi="黑体" w:hint="eastAsia"/>
          <w:b/>
          <w:bCs/>
          <w:color w:val="000000"/>
          <w:sz w:val="21"/>
          <w:szCs w:val="21"/>
          <w:lang w:val="en-US" w:eastAsia="zh-CN" w:bidi="ar-SA"/>
        </w:rPr>
        <w:t>本人声明：</w:t>
      </w:r>
      <w:r>
        <w:rPr>
          <w:rFonts w:ascii="黑体" w:eastAsia="黑体" w:cs="黑体" w:hAnsi="黑体"/>
          <w:b/>
          <w:bCs/>
          <w:color w:val="000000"/>
          <w:sz w:val="21"/>
          <w:szCs w:val="21"/>
          <w:lang w:val="en-US" w:eastAsia="zh-CN" w:bidi="ar-SA"/>
        </w:rPr>
        <w:t>甲方</w:t>
      </w:r>
      <w:r>
        <w:rPr>
          <w:rFonts w:ascii="黑体" w:eastAsia="黑体" w:cs="黑体" w:hAnsi="黑体" w:hint="eastAsia"/>
          <w:b/>
          <w:bCs/>
          <w:color w:val="000000"/>
          <w:sz w:val="21"/>
          <w:szCs w:val="21"/>
          <w:lang w:val="en-US" w:eastAsia="zh-CN" w:bidi="ar-SA"/>
        </w:rPr>
        <w:t>依法向我方提示了相关条款（特别是含有黑体字标题或黑体字文字的条款），应我方要求对相关条款的概念、内容及法律效果作了说明，我方已经知悉并理解上述条款。</w:t>
      </w:r>
    </w:p>
    <w:p>
      <w:pPr>
        <w:ind w:firstLineChars="200" w:firstLine="420"/>
        <w:rPr>
          <w:rStyle w:val="0"/>
          <w:rFonts w:ascii="黑体" w:eastAsia="黑体" w:cs="黑体" w:hAnsi="黑体" w:hint="eastAsia"/>
          <w:b/>
          <w:bCs/>
          <w:color w:val="000000"/>
          <w:sz w:val="21"/>
          <w:szCs w:val="21"/>
        </w:rPr>
      </w:pPr>
    </w:p>
    <w:sectPr>
      <w:headerReference w:type="default" r:id="rId2"/>
      <w:footerReference w:type="default" r:id="rId3"/>
      <w:footerReference w:type="even" r:id="rId4"/>
      <w:pgSz w:w="11906" w:h="16838"/>
      <w:pgMar w:top="1440" w:right="1800" w:bottom="1440" w:left="1800" w:header="851" w:footer="992" w:gutter="0"/>
      <w:pgNumType/>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auto"/>
    <w:pitch w:val="variable"/>
    <w:sig w:usb0="800002BF" w:usb1="38CF7CFA" w:usb2="00000016" w:usb3="00000000" w:csb0="00040001" w:csb1="00000000"/>
  </w:font>
  <w:font w:name="仿宋_GB2312">
    <w:altName w:val="方正仿宋_GBK"/>
    <w:panose1 w:val="02010609030101010101"/>
    <w:charset w:val="86"/>
    <w:family w:val="auto"/>
    <w:pitch w:val="variable"/>
    <w:sig w:usb0="00000000" w:usb1="00000000" w:usb2="00000000" w:usb3="00000000" w:csb0="00040000" w:csb1="00000000"/>
  </w:font>
  <w:font w:name="宋体">
    <w:altName w:val="方正书宋_GBK"/>
    <w:panose1 w:val="02010600030101010101"/>
    <w:charset w:val="50"/>
    <w:family w:val="auto"/>
    <w:pitch w:val="variable"/>
    <w:sig w:usb0="00000003" w:usb1="288F0000" w:usb2="00000006" w:usb3="00000000" w:csb0="00040001" w:csb1="00000000"/>
  </w:font>
  <w:font w:name="方正小标宋简体">
    <w:altName w:val="方正小标宋_GBK"/>
    <w:panose1 w:val="02000000000000000000"/>
    <w:charset w:val="86"/>
    <w:family w:val="auto"/>
    <w:pitch w:val="variable"/>
    <w:sig w:usb0="A00002BF" w:usb1="184F6CFA" w:usb2="00000012" w:usb3="00000000" w:csb0="00040003" w:csb1="00000000"/>
  </w:font>
  <w:font w:name="Times New Roman">
    <w:altName w:val="DejaVu Sans"/>
    <w:panose1 w:val="02020603050405020304"/>
    <w:charset w:val="CC"/>
    <w:family w:val="roman"/>
    <w:pitch w:val="variable"/>
    <w:sig w:usb0="E0002EFF" w:usb1="C000785B" w:usb2="00000009" w:usb3="00000000" w:csb0="400001FF" w:csb1="FFFF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方正兰亭黑_GBK">
    <w:altName w:val="方正黑体简体"/>
    <w:panose1 w:val="02000000000000000000"/>
    <w:charset w:val="86"/>
    <w:family w:val="script"/>
    <w:pitch w:val="variable"/>
    <w:sig w:usb0="A00002BF" w:usb1="3ACF7CFA" w:usb2="0008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
      </w:rPr>
      <w:fldChar w:fldCharType="begin"/>
    </w:r>
    <w:r>
      <w:rPr>
        <w:rStyle w:val="26"/>
      </w:rPr>
      <w:instrText>Page</w:instrText>
    </w:r>
    <w:r>
      <w:rPr>
        <w:rStyle w:val="26"/>
      </w:rPr>
      <w:fldChar w:fldCharType="separate"/>
    </w:r>
    <w:r>
      <w:rPr>
        <w:rStyle w:val="26"/>
      </w:rPr>
      <w:t>1</w:t>
    </w:r>
    <w:r>
      <w:rPr>
        <w:rStyle w:val="26"/>
      </w:rPr>
      <w:fldChar w:fldCharType="end"/>
    </w:r>
  </w:p>
  <w:p>
    <w:pPr>
      <w:pStyle w:val="22"/>
      <w:tabs>
        <w:tab w:val="center" w:pos="4153"/>
        <w:tab w:val="right" w:pos="8306"/>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6"/>
      </w:rPr>
      <w:fldChar w:fldCharType="begin"/>
    </w:r>
    <w:r>
      <w:rPr>
        <w:rStyle w:val="26"/>
      </w:rPr>
      <w:instrText>Page</w:instrText>
    </w:r>
    <w:r>
      <w:rPr>
        <w:rStyle w:val="26"/>
      </w:rPr>
      <w:fldChar w:fldCharType="separate"/>
    </w:r>
    <w:r>
      <w:rPr>
        <w:rStyle w:val="26"/>
      </w:rPr>
      <w:t>1</w:t>
    </w:r>
    <w:r>
      <w:rPr>
        <w:rStyle w:val="26"/>
      </w:rPr>
      <w:fldChar w:fldCharType="end"/>
    </w:r>
  </w:p>
  <w:p>
    <w:pPr>
      <w:pStyle w:val="22"/>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widowControl w:val="0"/>
      <w:pBdr>
        <w:top w:val="none" w:sz="0" w:space="0" w:color="auto"/>
        <w:left w:val="none" w:sz="0" w:space="0" w:color="auto"/>
        <w:bottom w:val="none" w:sz="0" w:space="0" w:color="auto"/>
        <w:right w:val="none" w:sz="0" w:space="0" w:color="auto"/>
      </w:pBdr>
      <w:tabs>
        <w:tab w:val="center" w:pos="4153"/>
        <w:tab w:val="right" w:pos="8306"/>
      </w:tabs>
      <w:snapToGrid w:val="0"/>
      <w:jc w:val="cente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ocumentProtection w:edit="readOnly" w:enforcement="0"/>
  <w:defaultTabStop w:val="420"/>
  <w:drawingGridHorizontalSpacing w:val="15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GU1NTE5YTc5MjkwN2E2NGVmNjgzZmFkZDEwZWI2Yzg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6"/>
    <w:pPr>
      <w:widowControl w:val="0"/>
      <w:jc w:val="both"/>
    </w:pPr>
    <w:rPr>
      <w:rFonts w:ascii="Calibri" w:eastAsia="仿宋_GB2312" w:cs="Times New Roman" w:hAnsi="Calibri"/>
      <w:kern w:val="2"/>
      <w:sz w:val="30"/>
      <w:szCs w:val="24"/>
      <w:lang w:val="en-US" w:eastAsia="zh-CN" w:bidi="ar-SA"/>
    </w:rPr>
  </w:style>
  <w:style w:type="paragraph" w:styleId="1">
    <w:name w:val="heading 1"/>
    <w:qFormat/>
    <w:basedOn w:val="0"/>
    <w:next w:val="0"/>
    <w:link w:val="1Char"/>
    <w:pPr>
      <w:keepNext/>
      <w:keepLines/>
      <w:widowControl w:val="0"/>
      <w:spacing w:before="340" w:beforeAutospacing="0" w:after="330" w:afterAutospacing="0" w:line="576" w:lineRule="auto"/>
      <w:outlineLvl w:val="0"/>
    </w:pPr>
    <w:rPr>
      <w:rFonts w:ascii="Calibri" w:eastAsia="方正小标宋简体" w:hAnsi="Calibri"/>
      <w:b/>
      <w:kern w:val="44"/>
      <w:sz w:val="36"/>
    </w:rPr>
  </w:style>
  <w:style w:type="character" w:customStyle="1" w:styleId="1Char">
    <w:name w:val="heading 1 Char"/>
    <w:basedOn w:val="10"/>
    <w:link w:val="1"/>
    <w:rPr>
      <w:rFonts w:ascii="Calibri" w:eastAsia="方正小标宋简体" w:cs="Times New Roman" w:hAnsi="Calibri"/>
      <w:b/>
      <w:kern w:val="44"/>
      <w:sz w:val="36"/>
      <w:szCs w:val="24"/>
      <w:lang w:val="en-US" w:eastAsia="zh-CN" w:bidi="ar-SA"/>
    </w:rPr>
  </w:style>
  <w:style w:type="paragraph" w:styleId="2">
    <w:name w:val="heading 2"/>
    <w:qFormat/>
    <w:basedOn w:val="0"/>
    <w:next w:val="0"/>
    <w:link w:val="2Char"/>
    <w:pPr>
      <w:keepNext/>
      <w:keepLines/>
      <w:widowControl w:val="0"/>
      <w:spacing w:before="260" w:beforeAutospacing="0" w:after="260" w:afterAutospacing="0" w:line="413" w:lineRule="auto"/>
      <w:outlineLvl w:val="1"/>
    </w:pPr>
    <w:rPr>
      <w:rFonts w:ascii="Arial" w:eastAsia="黑体" w:hAnsi="Arial"/>
      <w:b/>
      <w:sz w:val="30"/>
    </w:rPr>
  </w:style>
  <w:style w:type="character" w:customStyle="1" w:styleId="2Char">
    <w:name w:val="heading 2 Char"/>
    <w:basedOn w:val="10"/>
    <w:link w:val="2"/>
    <w:rPr>
      <w:rFonts w:ascii="Arial" w:eastAsia="黑体" w:cs="Times New Roman" w:hAnsi="Arial"/>
      <w:b/>
      <w:kern w:val="2"/>
      <w:sz w:val="30"/>
      <w:szCs w:val="24"/>
      <w:lang w:val="en-US" w:eastAsia="zh-CN" w:bidi="ar-SA"/>
    </w:rPr>
  </w:style>
  <w:style w:type="paragraph" w:styleId="3">
    <w:name w:val="heading 3"/>
    <w:qFormat/>
    <w:basedOn w:val="0"/>
    <w:next w:val="0"/>
    <w:link w:val="3Char"/>
    <w:pPr>
      <w:keepNext/>
      <w:keepLines/>
      <w:widowControl w:val="0"/>
      <w:adjustRightInd w:val="0"/>
      <w:jc w:val="left"/>
      <w:outlineLvl w:val="2"/>
    </w:pPr>
    <w:rPr>
      <w:rFonts w:ascii="Times New Roman" w:eastAsia="宋体" w:cs="Times New Roman" w:hAnsi="Times New Roman"/>
      <w:b/>
      <w:bCs/>
      <w:sz w:val="28"/>
      <w:szCs w:val="30"/>
    </w:rPr>
  </w:style>
  <w:style w:type="character" w:customStyle="1" w:styleId="3Char">
    <w:name w:val="heading 3 Char"/>
    <w:basedOn w:val="10"/>
    <w:link w:val="3"/>
    <w:rPr>
      <w:rFonts w:ascii="Times New Roman" w:eastAsia="宋体" w:cs="Times New Roman" w:hAnsi="Times New Roman"/>
      <w:b/>
      <w:bCs/>
      <w:kern w:val="2"/>
      <w:sz w:val="28"/>
      <w:szCs w:val="30"/>
      <w:lang w:val="en-US" w:eastAsia="zh-CN" w:bidi="ar-SA"/>
    </w:rPr>
  </w:style>
  <w:style w:type="paragraph" w:styleId="4">
    <w:name w:val="heading 4"/>
    <w:qFormat/>
    <w:basedOn w:val="0"/>
    <w:next w:val="0"/>
    <w:link w:val="4Char"/>
    <w:pPr>
      <w:keepNext/>
      <w:keepLines/>
      <w:widowControl w:val="0"/>
      <w:spacing w:before="120" w:after="120"/>
      <w:jc w:val="left"/>
      <w:outlineLvl w:val="3"/>
    </w:pPr>
    <w:rPr>
      <w:rFonts w:ascii="Arial" w:eastAsia="宋体" w:cs="Times New Roman" w:hAnsi="Arial"/>
      <w:b/>
      <w:bCs/>
      <w:sz w:val="24"/>
      <w:szCs w:val="28"/>
    </w:rPr>
  </w:style>
  <w:style w:type="character" w:customStyle="1" w:styleId="4Char">
    <w:name w:val="heading 4 Char"/>
    <w:basedOn w:val="10"/>
    <w:link w:val="4"/>
    <w:rPr>
      <w:rFonts w:ascii="Arial" w:eastAsia="宋体" w:cs="Times New Roman" w:hAnsi="Arial"/>
      <w:b/>
      <w:bCs/>
      <w:kern w:val="2"/>
      <w:sz w:val="24"/>
      <w:szCs w:val="28"/>
      <w:lang w:val="en-US" w:eastAsia="zh-CN" w:bidi="ar-SA"/>
    </w:rPr>
  </w:style>
  <w:style w:type="character" w:default="1" w:styleId="10">
    <w:name w:val="Default Paragraph Font"/>
    <w:qFormat/>
  </w:style>
  <w:style w:type="paragraph" w:styleId="15">
    <w:name w:val="Body Text Indent"/>
    <w:qFormat/>
    <w:basedOn w:val="0"/>
    <w:next w:val="16"/>
    <w:pPr>
      <w:spacing w:after="120"/>
      <w:ind w:leftChars="200" w:left="200"/>
    </w:pPr>
    <w:rPr>
      <w:rFonts w:eastAsia="宋体"/>
      <w:kern w:val="2"/>
      <w:sz w:val="21"/>
      <w:lang w:val="en-US" w:eastAsia="zh-CN" w:bidi="ar-SA"/>
    </w:rPr>
  </w:style>
  <w:style w:type="paragraph" w:styleId="16">
    <w:name w:val="Body Text First Indent 2"/>
    <w:qFormat/>
    <w:basedOn w:val="15"/>
    <w:next w:val="17"/>
    <w:pPr>
      <w:ind w:firstLineChars="200" w:firstLine="200"/>
    </w:pPr>
  </w:style>
  <w:style w:type="paragraph" w:styleId="17">
    <w:name w:val="Body Text"/>
    <w:qFormat/>
    <w:basedOn w:val="0"/>
    <w:next w:val="0"/>
    <w:pPr>
      <w:snapToGrid w:val="0"/>
      <w:spacing w:line="360" w:lineRule="auto"/>
    </w:pPr>
    <w:rPr>
      <w:rFonts w:ascii="仿宋_GB2312" w:eastAsia="仿宋_GB2312"/>
      <w:sz w:val="24"/>
    </w:rPr>
  </w:style>
  <w:style w:type="paragraph" w:styleId="18">
    <w:name w:val="Document Map"/>
    <w:qFormat/>
    <w:basedOn w:val="0"/>
    <w:rPr>
      <w:rFonts w:ascii="方正兰亭黑_GBK" w:eastAsia="方正兰亭黑_GBK" w:cs="Times New Roman" w:hAnsi="Times New Roman"/>
      <w:kern w:val="2"/>
      <w:sz w:val="22"/>
      <w:szCs w:val="22"/>
    </w:rPr>
  </w:style>
  <w:style w:type="paragraph" w:styleId="19">
    <w:name w:val="annotation text"/>
    <w:qFormat/>
    <w:basedOn w:val="0"/>
    <w:pPr>
      <w:jc w:val="left"/>
    </w:pPr>
    <w:rPr>
      <w:rFonts w:ascii="Times New Roman" w:eastAsia="宋体" w:cs="Times New Roman" w:hAnsi="Times New Roman"/>
      <w:sz w:val="21"/>
    </w:rPr>
  </w:style>
  <w:style w:type="paragraph" w:styleId="20">
    <w:name w:val="Body Text Indent 2"/>
    <w:qFormat/>
    <w:basedOn w:val="0"/>
    <w:pPr>
      <w:spacing w:line="500" w:lineRule="exact"/>
      <w:ind w:firstLineChars="200" w:firstLine="200"/>
    </w:pPr>
    <w:rPr>
      <w:rFonts w:ascii="宋体" w:eastAsia="宋体" w:cs="Times New Roman" w:hAnsi="宋体"/>
      <w:sz w:val="30"/>
      <w:szCs w:val="30"/>
    </w:rPr>
  </w:style>
  <w:style w:type="paragraph" w:styleId="21">
    <w:name w:val="Balloon Text"/>
    <w:qFormat/>
    <w:basedOn w:val="0"/>
    <w:rPr>
      <w:rFonts w:ascii="Times New Roman" w:eastAsia="宋体" w:cs="Times New Roman" w:hAnsi="Times New Roman"/>
      <w:sz w:val="18"/>
      <w:szCs w:val="18"/>
    </w:rPr>
  </w:style>
  <w:style w:type="paragraph" w:styleId="22">
    <w:name w:val="footer"/>
    <w:qFormat/>
    <w:basedOn w:val="0"/>
    <w:pPr>
      <w:tabs>
        <w:tab w:val="center" w:pos="4153"/>
        <w:tab w:val="right" w:pos="8306"/>
      </w:tabs>
      <w:snapToGrid w:val="0"/>
      <w:jc w:val="left"/>
    </w:pPr>
    <w:rPr>
      <w:rFonts w:ascii="Times New Roman" w:eastAsia="宋体" w:cs="Times New Roman" w:hAnsi="Times New Roman"/>
      <w:kern w:val="2"/>
      <w:sz w:val="18"/>
      <w:szCs w:val="18"/>
    </w:rPr>
  </w:style>
  <w:style w:type="paragraph" w:styleId="23">
    <w:name w:val="header"/>
    <w:qFormat/>
    <w:basedOn w:val="0"/>
    <w:pPr>
      <w:pBdr>
        <w:bottom w:val="single" w:sz="6" w:space="1" w:color="auto"/>
      </w:pBdr>
      <w:tabs>
        <w:tab w:val="center" w:pos="4153"/>
        <w:tab w:val="right" w:pos="8306"/>
      </w:tabs>
      <w:snapToGrid w:val="0"/>
      <w:jc w:val="center"/>
    </w:pPr>
    <w:rPr>
      <w:rFonts w:ascii="Times New Roman" w:eastAsia="宋体" w:cs="Times New Roman" w:hAnsi="Times New Roman"/>
      <w:kern w:val="2"/>
      <w:sz w:val="18"/>
      <w:szCs w:val="18"/>
    </w:rPr>
  </w:style>
  <w:style w:type="paragraph" w:styleId="24">
    <w:name w:val="Title"/>
    <w:qFormat/>
    <w:basedOn w:val="0"/>
    <w:pPr>
      <w:spacing w:before="240" w:after="60"/>
      <w:jc w:val="center"/>
      <w:outlineLvl w:val="0"/>
    </w:pPr>
    <w:rPr>
      <w:rFonts w:ascii="Arial" w:eastAsia="宋体" w:cs="Arial" w:hAnsi="Arial"/>
      <w:b/>
      <w:bCs/>
      <w:sz w:val="32"/>
      <w:szCs w:val="32"/>
    </w:rPr>
  </w:style>
  <w:style w:type="paragraph" w:styleId="25">
    <w:name w:val="annotation subject"/>
    <w:qFormat/>
    <w:basedOn w:val="19"/>
    <w:next w:val="19"/>
    <w:rPr>
      <w:b/>
      <w:bCs/>
    </w:rPr>
  </w:style>
  <w:style w:type="character" w:styleId="26">
    <w:name w:val="page number"/>
    <w:qFormat/>
    <w:basedOn w:val="10"/>
    <w:rPr>
      <w:rFonts w:ascii="Times New Roman" w:eastAsia="宋体" w:cs="Times New Roman" w:hAnsi="Times New Roman"/>
    </w:rPr>
  </w:style>
  <w:style w:type="character" w:styleId="27">
    <w:name w:val="annotation reference"/>
    <w:qFormat/>
    <w:rPr>
      <w:rFonts w:ascii="Times New Roman" w:eastAsia="宋体" w:cs="Times New Roman" w:hAnsi="Times New Roman"/>
      <w:sz w:val="21"/>
      <w:szCs w:val="21"/>
    </w:rPr>
  </w:style>
  <w:style w:type="character" w:customStyle="1" w:styleId="28">
    <w:name w:val="标题 1 Char Char"/>
    <w:qFormat/>
    <w:rPr>
      <w:rFonts w:ascii="Times New Roman" w:eastAsia="宋体" w:cs="Times New Roman" w:hAnsi="Times New Roman"/>
      <w:b/>
      <w:bCs/>
      <w:kern w:val="44"/>
      <w:sz w:val="44"/>
      <w:szCs w:val="44"/>
      <w:lang w:val="en-US" w:eastAsia="zh-CN" w:bidi="ar-SA"/>
    </w:rPr>
  </w:style>
  <w:style w:type="paragraph" w:customStyle="1" w:styleId="29">
    <w:name w:val="样式 标题 3H3h33list 3H3-Heading 3l3.3l3CTHeading 3 - oldL...2"/>
    <w:qFormat/>
    <w:basedOn w:val="3"/>
    <w:pPr>
      <w:spacing w:before="156" w:after="156"/>
    </w:pPr>
    <w:rPr>
      <w:sz w:val="28"/>
    </w:rPr>
  </w:style>
  <w:style w:type="paragraph" w:customStyle="1" w:styleId="30">
    <w:name w:val="样式1"/>
    <w:qFormat/>
    <w:basedOn w:val="2"/>
    <w:pPr>
      <w:spacing w:before="0" w:beforeAutospacing="0" w:after="0" w:afterAutospacing="0" w:line="240" w:lineRule="auto"/>
      <w:ind w:left="420"/>
    </w:pPr>
    <w:rPr>
      <w:rFonts w:ascii="仿宋_GB2312" w:eastAsia="仿宋_GB2312" w:cs="仿宋_GB2312" w:hAnsi="Times New Roman"/>
      <w:b w:val="0"/>
      <w:bCs/>
      <w:sz w:val="28"/>
      <w:szCs w:val="32"/>
    </w:rPr>
  </w:style>
  <w:style w:type="paragraph" w:customStyle="1" w:styleId="31">
    <w:name w:val="样式 标题 3 + 仿宋_GB2312"/>
    <w:qFormat/>
    <w:basedOn w:val="3"/>
    <w:rPr>
      <w:rFonts w:ascii="仿宋_GB2312" w:cs="Calibri" w:hAnsi="仿宋_GB2312"/>
      <w:b w:val="0"/>
      <w:bCs w:val="0"/>
    </w:rPr>
  </w:style>
  <w:style w:type="paragraph" w:customStyle="1" w:styleId="32">
    <w:name w:val="样式 标题 1 + 首行缩进:  0.49 字符"/>
    <w:qFormat/>
    <w:basedOn w:val="1"/>
    <w:pPr>
      <w:spacing w:before="0" w:beforeAutospacing="0" w:after="0" w:afterAutospacing="0" w:line="240" w:lineRule="auto"/>
      <w:ind w:firstLineChars="49" w:firstLine="49"/>
    </w:pPr>
    <w:rPr>
      <w:rFonts w:eastAsia="仿宋_GB2312" w:cs="宋体"/>
      <w:b w:val="0"/>
      <w:bCs/>
      <w:sz w:val="30"/>
      <w:szCs w:val="20"/>
    </w:rPr>
  </w:style>
  <w:style w:type="paragraph" w:customStyle="1" w:styleId="33">
    <w:name w:val="样式 标题 2 + 仿宋_GB2312 左侧:  2 字符"/>
    <w:qFormat/>
    <w:basedOn w:val="2"/>
    <w:pPr>
      <w:spacing w:before="0" w:beforeAutospacing="0" w:after="0" w:afterAutospacing="0" w:line="240" w:lineRule="auto"/>
      <w:ind w:left="420"/>
    </w:pPr>
    <w:rPr>
      <w:rFonts w:ascii="仿宋_GB2312" w:eastAsia="仿宋_GB2312" w:cs="宋体" w:hAnsi="Times New Roman"/>
      <w:b w:val="0"/>
      <w:bCs/>
      <w:sz w:val="28"/>
      <w:szCs w:val="32"/>
    </w:rPr>
  </w:style>
  <w:style w:type="paragraph" w:customStyle="1" w:styleId="34">
    <w:name w:val="样式 标题 2 + 首行缩进:  1.5 字符"/>
    <w:qFormat/>
    <w:basedOn w:val="2"/>
    <w:pPr>
      <w:spacing w:before="0" w:beforeAutospacing="0" w:after="0" w:afterAutospacing="0" w:line="240" w:lineRule="auto"/>
      <w:ind w:firstLineChars="150" w:firstLine="150"/>
    </w:pPr>
    <w:rPr>
      <w:rFonts w:ascii="Times New Roman" w:eastAsia="仿宋_GB2312" w:cs="宋体" w:hAnsi="Times New Roman"/>
      <w:b w:val="0"/>
      <w:bCs/>
      <w:sz w:val="30"/>
      <w:szCs w:val="20"/>
    </w:rPr>
  </w:style>
  <w:style w:type="paragraph" w:styleId="35">
    <w:name w:val="toc 1"/>
    <w:qFormat/>
    <w:basedOn w:val="0"/>
    <w:autoRedefine/>
    <w:next w:val="0"/>
  </w:style>
  <w:style w:type="paragraph" w:styleId="36">
    <w:name w:val="toc 2"/>
    <w:qFormat/>
    <w:basedOn w:val="0"/>
    <w:autoRedefine/>
    <w:next w:val="0"/>
    <w:pPr>
      <w:ind w:left="420"/>
    </w:pPr>
  </w:style>
  <w:style w:type="paragraph" w:styleId="37">
    <w:name w:val="toc 3"/>
    <w:qFormat/>
    <w:basedOn w:val="0"/>
    <w:autoRedefine/>
    <w:next w:val="0"/>
    <w:pPr>
      <w:ind w:left="840"/>
    </w:pPr>
  </w:style>
  <w:style w:type="paragraph" w:styleId="38">
    <w:name w:val="toc 4"/>
    <w:qFormat/>
    <w:basedOn w:val="0"/>
    <w:autoRedefine/>
    <w:next w:val="0"/>
    <w:pPr>
      <w:ind w:left="1260"/>
    </w:pPr>
  </w:style>
  <w:style w:type="paragraph" w:styleId="39">
    <w:name w:val="toc 5"/>
    <w:qFormat/>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1.pn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E3D9D39-EBEA-46B2-94F9-357A4DDCEF3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23405</TotalTime>
  <Application>Yozo_Office9.0.4925.192ZH</Application>
  <Pages>9</Pages>
  <Words>0</Words>
  <Characters>6291</Characters>
  <Lines>0</Lines>
  <Paragraphs>122</Paragraphs>
  <CharactersWithSpaces>8389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余海波</dc:creator>
  <cp:lastModifiedBy>psbc</cp:lastModifiedBy>
  <cp:revision>1</cp:revision>
  <dcterms:created xsi:type="dcterms:W3CDTF">2021-10-27T09:43:00Z</dcterms:created>
  <dcterms:modified xsi:type="dcterms:W3CDTF">2024-12-23T07:50:58Z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CCB2E1E8934143A893AF5AA9605EC8FA</vt:lpwstr>
  </property>
</Properties>
</file>